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shd w:fill="243B53"/>
        <w:jc w:val="center"/>
      </w:pPr>
      <w:r>
        <w:rPr>
          <w:rFonts w:ascii="Cambria" w:hAnsi="Cambria"/>
          <w:b/>
          <w:i w:val="0"/>
          <w:color w:val="FFFFFF"/>
          <w:sz w:val="44"/>
        </w:rPr>
        <w:t>CORRECTIVE ACTION PLAN</w:t>
      </w:r>
    </w:p>
    <w:p>
      <w:pPr>
        <w:jc w:val="center"/>
      </w:pPr>
      <w:r>
        <w:rPr>
          <w:rFonts w:ascii="Cambria" w:hAnsi="Cambria"/>
          <w:b/>
          <w:i w:val="0"/>
          <w:color w:val="344054"/>
          <w:sz w:val="20"/>
        </w:rPr>
        <w:t>Enterprise Quality Improvement, Root Cause and Effectiveness Management</w:t>
      </w:r>
    </w:p>
    <w:p>
      <w:pPr>
        <w:shd w:fill="3B82C4"/>
        <w:spacing w:before="40" w:after="80"/>
        <w:jc w:val="left"/>
      </w:pPr>
      <w:r>
        <w:rPr>
          <w:rFonts w:ascii="Cambria" w:hAnsi="Cambria"/>
          <w:b/>
          <w:i w:val="0"/>
          <w:color w:val="FFFFFF"/>
          <w:sz w:val="22"/>
        </w:rPr>
        <w:t xml:space="preserve">  1. PURPOSE OF USE</w:t>
      </w:r>
    </w:p>
    <w:p>
      <w:pPr>
        <w:spacing w:after="120"/>
      </w:pPr>
      <w:r>
        <w:rPr>
          <w:rFonts w:ascii="Cambria" w:hAnsi="Cambria"/>
          <w:b w:val="0"/>
          <w:i w:val="0"/>
          <w:color w:val="1F2937"/>
          <w:sz w:val="18"/>
        </w:rPr>
        <w:t>This template provides a director-level framework for controlling corrective actions arising from nonconformities, customer complaints, audit findings, process failures, incidents, supplier issues and management review. It supports immediate containment, structured root-cause investigation, action planning, implementation tracking, effectiveness verification, recurrence prevention, closure approval and executive oversight.</w:t>
      </w:r>
    </w:p>
    <w:p>
      <w:pPr>
        <w:shd w:fill="00A6A6"/>
        <w:spacing w:before="40" w:after="80"/>
        <w:jc w:val="left"/>
      </w:pPr>
      <w:r>
        <w:rPr>
          <w:rFonts w:ascii="Cambria" w:hAnsi="Cambria"/>
          <w:b/>
          <w:i w:val="0"/>
          <w:color w:val="FFFFFF"/>
          <w:sz w:val="22"/>
        </w:rPr>
        <w:t xml:space="preserve">  DOCUMENT ORGANIZATION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36"/>
        <w:gridCol w:w="3636"/>
        <w:gridCol w:w="3636"/>
        <w:gridCol w:w="3636"/>
      </w:tblGrid>
      <w:tr>
        <w:trPr>
          <w:tblHeader w:val="true"/>
        </w:trPr>
        <w:tc>
          <w:tcPr>
            <w:tcW w:type="dxa" w:w="1008"/>
            <w:shd w:fill="243B53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4"/>
              </w:rPr>
              <w:t>Section</w:t>
            </w:r>
          </w:p>
        </w:tc>
        <w:tc>
          <w:tcPr>
            <w:tcW w:type="dxa" w:w="3168"/>
            <w:shd w:fill="243B53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4"/>
              </w:rPr>
              <w:t>Management Area</w:t>
            </w:r>
          </w:p>
        </w:tc>
        <w:tc>
          <w:tcPr>
            <w:tcW w:type="dxa" w:w="5184"/>
            <w:shd w:fill="243B53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4"/>
              </w:rPr>
              <w:t>Core Inputs</w:t>
            </w:r>
          </w:p>
        </w:tc>
        <w:tc>
          <w:tcPr>
            <w:tcW w:type="dxa" w:w="5616"/>
            <w:shd w:fill="243B53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4"/>
              </w:rPr>
              <w:t>Management Outputs</w:t>
            </w:r>
          </w:p>
        </w:tc>
      </w:tr>
      <w:tr>
        <w:tc>
          <w:tcPr>
            <w:tcW w:type="dxa" w:w="1008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1</w:t>
            </w:r>
          </w:p>
        </w:tc>
        <w:tc>
          <w:tcPr>
            <w:tcW w:type="dxa" w:w="3168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Purpose of Use</w:t>
            </w:r>
          </w:p>
        </w:tc>
        <w:tc>
          <w:tcPr>
            <w:tcW w:type="dxa" w:w="5184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Scope, governance and use instructions</w:t>
            </w:r>
          </w:p>
        </w:tc>
        <w:tc>
          <w:tcPr>
            <w:tcW w:type="dxa" w:w="5616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Consistent corrective-action management</w:t>
            </w:r>
          </w:p>
        </w:tc>
      </w:tr>
      <w:tr>
        <w:tc>
          <w:tcPr>
            <w:tcW w:type="dxa" w:w="1008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2</w:t>
            </w:r>
          </w:p>
        </w:tc>
        <w:tc>
          <w:tcPr>
            <w:tcW w:type="dxa" w:w="3168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Executive Dashboard</w:t>
            </w:r>
          </w:p>
        </w:tc>
        <w:tc>
          <w:tcPr>
            <w:tcW w:type="dxa" w:w="5184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Status, aging, priorities and closure results</w:t>
            </w:r>
          </w:p>
        </w:tc>
        <w:tc>
          <w:tcPr>
            <w:tcW w:type="dxa" w:w="5616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KPI cards and management analytics</w:t>
            </w:r>
          </w:p>
        </w:tc>
      </w:tr>
      <w:tr>
        <w:tc>
          <w:tcPr>
            <w:tcW w:type="dxa" w:w="1008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3</w:t>
            </w:r>
          </w:p>
        </w:tc>
        <w:tc>
          <w:tcPr>
            <w:tcW w:type="dxa" w:w="3168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Corrective Action Register</w:t>
            </w:r>
          </w:p>
        </w:tc>
        <w:tc>
          <w:tcPr>
            <w:tcW w:type="dxa" w:w="5184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Issue, source, owner, priority, dates and status</w:t>
            </w:r>
          </w:p>
        </w:tc>
        <w:tc>
          <w:tcPr>
            <w:tcW w:type="dxa" w:w="5616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Accountability, aging and escalation</w:t>
            </w:r>
          </w:p>
        </w:tc>
      </w:tr>
      <w:tr>
        <w:tc>
          <w:tcPr>
            <w:tcW w:type="dxa" w:w="1008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4</w:t>
            </w:r>
          </w:p>
        </w:tc>
        <w:tc>
          <w:tcPr>
            <w:tcW w:type="dxa" w:w="3168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Root Cause Investigation</w:t>
            </w:r>
          </w:p>
        </w:tc>
        <w:tc>
          <w:tcPr>
            <w:tcW w:type="dxa" w:w="5184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Problem statement, evidence, method and root cause</w:t>
            </w:r>
          </w:p>
        </w:tc>
        <w:tc>
          <w:tcPr>
            <w:tcW w:type="dxa" w:w="5616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Validated causal analysis and risk controls</w:t>
            </w:r>
          </w:p>
        </w:tc>
      </w:tr>
      <w:tr>
        <w:tc>
          <w:tcPr>
            <w:tcW w:type="dxa" w:w="1008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5</w:t>
            </w:r>
          </w:p>
        </w:tc>
        <w:tc>
          <w:tcPr>
            <w:tcW w:type="dxa" w:w="3168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Action Plan &amp; Implementation</w:t>
            </w:r>
          </w:p>
        </w:tc>
        <w:tc>
          <w:tcPr>
            <w:tcW w:type="dxa" w:w="5184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Tasks, owners, due dates, evidence and progress</w:t>
            </w:r>
          </w:p>
        </w:tc>
        <w:tc>
          <w:tcPr>
            <w:tcW w:type="dxa" w:w="5616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Implementation tracking and completion control</w:t>
            </w:r>
          </w:p>
        </w:tc>
      </w:tr>
      <w:tr>
        <w:tc>
          <w:tcPr>
            <w:tcW w:type="dxa" w:w="1008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6</w:t>
            </w:r>
          </w:p>
        </w:tc>
        <w:tc>
          <w:tcPr>
            <w:tcW w:type="dxa" w:w="3168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Effectiveness &amp; Recurrence Control</w:t>
            </w:r>
          </w:p>
        </w:tc>
        <w:tc>
          <w:tcPr>
            <w:tcW w:type="dxa" w:w="5184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Verification criteria, review dates and results</w:t>
            </w:r>
          </w:p>
        </w:tc>
        <w:tc>
          <w:tcPr>
            <w:tcW w:type="dxa" w:w="5616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Evidence of effectiveness and non-recurrence</w:t>
            </w:r>
          </w:p>
        </w:tc>
      </w:tr>
      <w:tr>
        <w:tc>
          <w:tcPr>
            <w:tcW w:type="dxa" w:w="1008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7</w:t>
            </w:r>
          </w:p>
        </w:tc>
        <w:tc>
          <w:tcPr>
            <w:tcW w:type="dxa" w:w="3168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Management Review &amp; Approval</w:t>
            </w:r>
          </w:p>
        </w:tc>
        <w:tc>
          <w:tcPr>
            <w:tcW w:type="dxa" w:w="5184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Risks, overdue items, resources and decisions</w:t>
            </w:r>
          </w:p>
        </w:tc>
        <w:tc>
          <w:tcPr>
            <w:tcW w:type="dxa" w:w="5616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Executive decisions, approval and follow-up</w:t>
            </w:r>
          </w:p>
        </w:tc>
      </w:tr>
    </w:tbl>
    <w:p/>
    <w:p>
      <w:pPr>
        <w:shd w:fill="7B61A8"/>
        <w:spacing w:before="40" w:after="80"/>
        <w:jc w:val="left"/>
      </w:pPr>
      <w:r>
        <w:rPr>
          <w:rFonts w:ascii="Cambria" w:hAnsi="Cambria"/>
          <w:b/>
          <w:i w:val="0"/>
          <w:color w:val="FFFFFF"/>
          <w:sz w:val="22"/>
        </w:rPr>
        <w:t xml:space="preserve">  CORRECTIVE ACTION GOVERNANCE PRINCIPLES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72"/>
        <w:gridCol w:w="7272"/>
      </w:tblGrid>
      <w:tr>
        <w:trPr>
          <w:tblHeader w:val="true"/>
        </w:trPr>
        <w:tc>
          <w:tcPr>
            <w:tcW w:type="dxa" w:w="2160"/>
            <w:shd w:fill="7B61A8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5"/>
              </w:rPr>
              <w:t>Principle</w:t>
            </w:r>
          </w:p>
        </w:tc>
        <w:tc>
          <w:tcPr>
            <w:tcW w:type="dxa" w:w="12816"/>
            <w:shd w:fill="7B61A8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5"/>
              </w:rPr>
              <w:t>Director-Level Control Requirement</w:t>
            </w:r>
          </w:p>
        </w:tc>
      </w:tr>
      <w:tr>
        <w:tc>
          <w:tcPr>
            <w:tcW w:type="dxa" w:w="216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5"/>
              </w:rPr>
              <w:t>Containment</w:t>
            </w:r>
          </w:p>
        </w:tc>
        <w:tc>
          <w:tcPr>
            <w:tcW w:type="dxa" w:w="12816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5"/>
              </w:rPr>
              <w:t>Protect customers, employees, compliance and operations before long-term correction.</w:t>
            </w:r>
          </w:p>
        </w:tc>
      </w:tr>
      <w:tr>
        <w:tc>
          <w:tcPr>
            <w:tcW w:type="dxa" w:w="2160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5"/>
              </w:rPr>
              <w:t>Root Cause</w:t>
            </w:r>
          </w:p>
        </w:tc>
        <w:tc>
          <w:tcPr>
            <w:tcW w:type="dxa" w:w="12816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5"/>
              </w:rPr>
              <w:t>Address verified system causes rather than symptoms or unsupported assumptions.</w:t>
            </w:r>
          </w:p>
        </w:tc>
      </w:tr>
      <w:tr>
        <w:tc>
          <w:tcPr>
            <w:tcW w:type="dxa" w:w="216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5"/>
              </w:rPr>
              <w:t>Ownership</w:t>
            </w:r>
          </w:p>
        </w:tc>
        <w:tc>
          <w:tcPr>
            <w:tcW w:type="dxa" w:w="12816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5"/>
              </w:rPr>
              <w:t>Assign one accountable owner with authority, resources and a committed due date.</w:t>
            </w:r>
          </w:p>
        </w:tc>
      </w:tr>
      <w:tr>
        <w:tc>
          <w:tcPr>
            <w:tcW w:type="dxa" w:w="2160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5"/>
              </w:rPr>
              <w:t>Evidence</w:t>
            </w:r>
          </w:p>
        </w:tc>
        <w:tc>
          <w:tcPr>
            <w:tcW w:type="dxa" w:w="12816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5"/>
              </w:rPr>
              <w:t>Retain objective evidence for investigation, implementation and effectiveness verification.</w:t>
            </w:r>
          </w:p>
        </w:tc>
      </w:tr>
      <w:tr>
        <w:tc>
          <w:tcPr>
            <w:tcW w:type="dxa" w:w="216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5"/>
              </w:rPr>
              <w:t>Effectiveness</w:t>
            </w:r>
          </w:p>
        </w:tc>
        <w:tc>
          <w:tcPr>
            <w:tcW w:type="dxa" w:w="12816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5"/>
              </w:rPr>
              <w:t>Close actions only after confirming the issue is controlled and recurrence risk is reduced.</w:t>
            </w:r>
          </w:p>
        </w:tc>
      </w:tr>
      <w:tr>
        <w:tc>
          <w:tcPr>
            <w:tcW w:type="dxa" w:w="2160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5"/>
              </w:rPr>
              <w:t>Learning</w:t>
            </w:r>
          </w:p>
        </w:tc>
        <w:tc>
          <w:tcPr>
            <w:tcW w:type="dxa" w:w="12816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5"/>
              </w:rPr>
              <w:t>Share lessons learned and update standards, risk registers, training and controls where required.</w:t>
            </w:r>
          </w:p>
        </w:tc>
      </w:tr>
    </w:tbl>
    <w:p/>
    <w:p>
      <w:pPr>
        <w:pageBreakBefore/>
        <w:shd w:fill="F28C28"/>
        <w:spacing w:before="40" w:after="80"/>
        <w:jc w:val="left"/>
      </w:pPr>
      <w:r>
        <w:rPr>
          <w:rFonts w:ascii="Cambria" w:hAnsi="Cambria"/>
          <w:b/>
          <w:i w:val="0"/>
          <w:color w:val="FFFFFF"/>
          <w:sz w:val="22"/>
        </w:rPr>
        <w:t xml:space="preserve">  ENTERPRISE CORRECTIVE ACTION LIFECYCLE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9509760" cy="241548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orkflow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09760" cy="24154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hd w:fill="3B82C4"/>
        <w:spacing w:before="40" w:after="80"/>
        <w:jc w:val="left"/>
      </w:pPr>
      <w:r>
        <w:rPr>
          <w:rFonts w:ascii="Cambria" w:hAnsi="Cambria"/>
          <w:b/>
          <w:i w:val="0"/>
          <w:color w:val="FFFFFF"/>
          <w:sz w:val="22"/>
        </w:rPr>
        <w:t xml:space="preserve">  2. EXECUTIVE CORRECTIVE ACTION DASHBOARD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24"/>
        <w:gridCol w:w="2424"/>
        <w:gridCol w:w="2424"/>
        <w:gridCol w:w="2424"/>
        <w:gridCol w:w="2424"/>
        <w:gridCol w:w="2424"/>
      </w:tblGrid>
      <w:tr>
        <w:tc>
          <w:tcPr>
            <w:tcW w:type="dxa" w:w="1872"/>
            <w:shd w:fill="FFF7D6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5"/>
              </w:rPr>
              <w:t>Reporting Period</w:t>
            </w:r>
          </w:p>
        </w:tc>
        <w:tc>
          <w:tcPr>
            <w:tcW w:type="dxa" w:w="3168"/>
            <w:shd w:fill="FFF7D6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5"/>
              </w:rPr>
              <w:t>January-June 2025</w:t>
            </w:r>
          </w:p>
        </w:tc>
        <w:tc>
          <w:tcPr>
            <w:tcW w:type="dxa" w:w="1872"/>
            <w:shd w:fill="FFF7D6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5"/>
              </w:rPr>
              <w:t>Plan Owner</w:t>
            </w:r>
          </w:p>
        </w:tc>
        <w:tc>
          <w:tcPr>
            <w:tcW w:type="dxa" w:w="3168"/>
            <w:shd w:fill="FFF7D6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5"/>
              </w:rPr>
              <w:t>Quality Systems Director</w:t>
            </w:r>
          </w:p>
        </w:tc>
        <w:tc>
          <w:tcPr>
            <w:tcW w:type="dxa" w:w="1872"/>
            <w:shd w:fill="FFF7D6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5"/>
              </w:rPr>
              <w:t>Review Cycle</w:t>
            </w:r>
          </w:p>
        </w:tc>
        <w:tc>
          <w:tcPr>
            <w:tcW w:type="dxa" w:w="3168"/>
            <w:shd w:fill="FFF7D6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5"/>
              </w:rPr>
              <w:t>Monthly</w:t>
            </w:r>
          </w:p>
        </w:tc>
      </w:tr>
      <w:tr>
        <w:tc>
          <w:tcPr>
            <w:tcW w:type="dxa" w:w="1872"/>
            <w:shd w:fill="FFF7D6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5"/>
              </w:rPr>
              <w:t>Total Portfolio</w:t>
            </w:r>
          </w:p>
        </w:tc>
        <w:tc>
          <w:tcPr>
            <w:tcW w:type="dxa" w:w="3168"/>
            <w:shd w:fill="FFF7D6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5"/>
              </w:rPr>
              <w:t>51 actions</w:t>
            </w:r>
          </w:p>
        </w:tc>
        <w:tc>
          <w:tcPr>
            <w:tcW w:type="dxa" w:w="1872"/>
            <w:shd w:fill="FFF7D6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5"/>
              </w:rPr>
              <w:t>Executive Review</w:t>
            </w:r>
          </w:p>
        </w:tc>
        <w:tc>
          <w:tcPr>
            <w:tcW w:type="dxa" w:w="3168"/>
            <w:shd w:fill="FFF7D6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5"/>
              </w:rPr>
              <w:t>June 30, 2025</w:t>
            </w:r>
          </w:p>
        </w:tc>
        <w:tc>
          <w:tcPr>
            <w:tcW w:type="dxa" w:w="1872"/>
            <w:shd w:fill="FFF7D6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5"/>
              </w:rPr>
              <w:t>Input Status</w:t>
            </w:r>
          </w:p>
        </w:tc>
        <w:tc>
          <w:tcPr>
            <w:tcW w:type="dxa" w:w="3168"/>
            <w:shd w:fill="FFF7D6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5"/>
              </w:rPr>
              <w:t>Illustrative sample data</w:t>
            </w:r>
          </w:p>
        </w:tc>
      </w:tr>
    </w:tbl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24"/>
        <w:gridCol w:w="2424"/>
        <w:gridCol w:w="2424"/>
        <w:gridCol w:w="2424"/>
        <w:gridCol w:w="2424"/>
        <w:gridCol w:w="2424"/>
      </w:tblGrid>
      <w:tr>
        <w:tc>
          <w:tcPr>
            <w:tcW w:type="dxa" w:w="2424"/>
            <w:shd w:fill="E5F0FA"/>
            <w:vAlign w:val="center"/>
          </w:tcPr>
          <w:p>
            <w:pPr>
              <w:jc w:val="center"/>
            </w:pPr>
            <w:r/>
            <w:r>
              <w:rPr>
                <w:rFonts w:ascii="Cambria" w:hAnsi="Cambria"/>
                <w:b/>
                <w:i w:val="0"/>
                <w:color w:val="3B82C4"/>
                <w:sz w:val="15"/>
              </w:rPr>
              <w:t>OPEN ACTIONS</w:t>
            </w:r>
          </w:p>
          <w:p>
            <w:pPr>
              <w:jc w:val="center"/>
            </w:pPr>
            <w:r>
              <w:rPr>
                <w:rFonts w:ascii="Cambria" w:hAnsi="Cambria"/>
                <w:b/>
                <w:i w:val="0"/>
                <w:color w:val="3B82C4"/>
                <w:sz w:val="40"/>
              </w:rPr>
              <w:t>23</w:t>
            </w:r>
          </w:p>
          <w:p>
            <w:pPr>
              <w:jc w:val="center"/>
            </w:pPr>
            <w:r>
              <w:rPr>
                <w:rFonts w:ascii="Cambria" w:hAnsi="Cambria"/>
                <w:b/>
                <w:i w:val="0"/>
                <w:color w:val="344054"/>
                <w:sz w:val="14"/>
              </w:rPr>
              <w:t>7 overdue</w:t>
            </w:r>
          </w:p>
        </w:tc>
        <w:tc>
          <w:tcPr>
            <w:tcW w:type="dxa" w:w="2424"/>
            <w:shd w:fill="E3F3E9"/>
            <w:vAlign w:val="center"/>
          </w:tcPr>
          <w:p>
            <w:pPr>
              <w:jc w:val="center"/>
            </w:pPr>
            <w:r/>
            <w:r>
              <w:rPr>
                <w:rFonts w:ascii="Cambria" w:hAnsi="Cambria"/>
                <w:b/>
                <w:i w:val="0"/>
                <w:color w:val="4CAF72"/>
                <w:sz w:val="15"/>
              </w:rPr>
              <w:t>ON-TIME CLOSURE</w:t>
            </w:r>
          </w:p>
          <w:p>
            <w:pPr>
              <w:jc w:val="center"/>
            </w:pPr>
            <w:r>
              <w:rPr>
                <w:rFonts w:ascii="Cambria" w:hAnsi="Cambria"/>
                <w:b/>
                <w:i w:val="0"/>
                <w:color w:val="4CAF72"/>
                <w:sz w:val="40"/>
              </w:rPr>
              <w:t>86%</w:t>
            </w:r>
          </w:p>
          <w:p>
            <w:pPr>
              <w:jc w:val="center"/>
            </w:pPr>
            <w:r>
              <w:rPr>
                <w:rFonts w:ascii="Cambria" w:hAnsi="Cambria"/>
                <w:b/>
                <w:i w:val="0"/>
                <w:color w:val="344054"/>
                <w:sz w:val="14"/>
              </w:rPr>
              <w:t>+5% vs prior quarter</w:t>
            </w:r>
          </w:p>
        </w:tc>
        <w:tc>
          <w:tcPr>
            <w:tcW w:type="dxa" w:w="2424"/>
            <w:shd w:fill="FCE7D3"/>
            <w:vAlign w:val="center"/>
          </w:tcPr>
          <w:p>
            <w:pPr>
              <w:jc w:val="center"/>
            </w:pPr>
            <w:r/>
            <w:r>
              <w:rPr>
                <w:rFonts w:ascii="Cambria" w:hAnsi="Cambria"/>
                <w:b/>
                <w:i w:val="0"/>
                <w:color w:val="F28C28"/>
                <w:sz w:val="15"/>
              </w:rPr>
              <w:t>AVERAGE AGING</w:t>
            </w:r>
          </w:p>
          <w:p>
            <w:pPr>
              <w:jc w:val="center"/>
            </w:pPr>
            <w:r>
              <w:rPr>
                <w:rFonts w:ascii="Cambria" w:hAnsi="Cambria"/>
                <w:b/>
                <w:i w:val="0"/>
                <w:color w:val="F28C28"/>
                <w:sz w:val="40"/>
              </w:rPr>
              <w:t>32 days</w:t>
            </w:r>
          </w:p>
          <w:p>
            <w:pPr>
              <w:jc w:val="center"/>
            </w:pPr>
            <w:r>
              <w:rPr>
                <w:rFonts w:ascii="Cambria" w:hAnsi="Cambria"/>
                <w:b/>
                <w:i w:val="0"/>
                <w:color w:val="344054"/>
                <w:sz w:val="14"/>
              </w:rPr>
              <w:t>Target: &lt;=30 days</w:t>
            </w:r>
          </w:p>
        </w:tc>
        <w:tc>
          <w:tcPr>
            <w:tcW w:type="dxa" w:w="2424"/>
            <w:shd w:fill="F7E1E4"/>
            <w:vAlign w:val="center"/>
          </w:tcPr>
          <w:p>
            <w:pPr>
              <w:jc w:val="center"/>
            </w:pPr>
            <w:r/>
            <w:r>
              <w:rPr>
                <w:rFonts w:ascii="Cambria" w:hAnsi="Cambria"/>
                <w:b/>
                <w:i w:val="0"/>
                <w:color w:val="C73E4D"/>
                <w:sz w:val="15"/>
              </w:rPr>
              <w:t>HIGH / CRITICAL</w:t>
            </w:r>
          </w:p>
          <w:p>
            <w:pPr>
              <w:jc w:val="center"/>
            </w:pPr>
            <w:r>
              <w:rPr>
                <w:rFonts w:ascii="Cambria" w:hAnsi="Cambria"/>
                <w:b/>
                <w:i w:val="0"/>
                <w:color w:val="C73E4D"/>
                <w:sz w:val="40"/>
              </w:rPr>
              <w:t>11</w:t>
            </w:r>
          </w:p>
          <w:p>
            <w:pPr>
              <w:jc w:val="center"/>
            </w:pPr>
            <w:r>
              <w:rPr>
                <w:rFonts w:ascii="Cambria" w:hAnsi="Cambria"/>
                <w:b/>
                <w:i w:val="0"/>
                <w:color w:val="344054"/>
                <w:sz w:val="14"/>
              </w:rPr>
              <w:t>Requires director focus</w:t>
            </w:r>
          </w:p>
        </w:tc>
        <w:tc>
          <w:tcPr>
            <w:tcW w:type="dxa" w:w="2424"/>
            <w:shd w:fill="ECE7F5"/>
            <w:vAlign w:val="center"/>
          </w:tcPr>
          <w:p>
            <w:pPr>
              <w:jc w:val="center"/>
            </w:pPr>
            <w:r/>
            <w:r>
              <w:rPr>
                <w:rFonts w:ascii="Cambria" w:hAnsi="Cambria"/>
                <w:b/>
                <w:i w:val="0"/>
                <w:color w:val="7B61A8"/>
                <w:sz w:val="15"/>
              </w:rPr>
              <w:t>EFFECTIVENESS VERIFIED</w:t>
            </w:r>
          </w:p>
          <w:p>
            <w:pPr>
              <w:jc w:val="center"/>
            </w:pPr>
            <w:r>
              <w:rPr>
                <w:rFonts w:ascii="Cambria" w:hAnsi="Cambria"/>
                <w:b/>
                <w:i w:val="0"/>
                <w:color w:val="7B61A8"/>
                <w:sz w:val="40"/>
              </w:rPr>
              <w:t>78%</w:t>
            </w:r>
          </w:p>
          <w:p>
            <w:pPr>
              <w:jc w:val="center"/>
            </w:pPr>
            <w:r>
              <w:rPr>
                <w:rFonts w:ascii="Cambria" w:hAnsi="Cambria"/>
                <w:b/>
                <w:i w:val="0"/>
                <w:color w:val="344054"/>
                <w:sz w:val="14"/>
              </w:rPr>
              <w:t>5 reviews pending</w:t>
            </w:r>
          </w:p>
        </w:tc>
        <w:tc>
          <w:tcPr>
            <w:tcW w:type="dxa" w:w="2424"/>
            <w:shd w:fill="DDF4F4"/>
            <w:vAlign w:val="center"/>
          </w:tcPr>
          <w:p>
            <w:pPr>
              <w:jc w:val="center"/>
            </w:pPr>
            <w:r/>
            <w:r>
              <w:rPr>
                <w:rFonts w:ascii="Cambria" w:hAnsi="Cambria"/>
                <w:b/>
                <w:i w:val="0"/>
                <w:color w:val="00A6A6"/>
                <w:sz w:val="15"/>
              </w:rPr>
              <w:t>RECURRENCE RATE</w:t>
            </w:r>
          </w:p>
          <w:p>
            <w:pPr>
              <w:jc w:val="center"/>
            </w:pPr>
            <w:r>
              <w:rPr>
                <w:rFonts w:ascii="Cambria" w:hAnsi="Cambria"/>
                <w:b/>
                <w:i w:val="0"/>
                <w:color w:val="00A6A6"/>
                <w:sz w:val="40"/>
              </w:rPr>
              <w:t>4.2%</w:t>
            </w:r>
          </w:p>
          <w:p>
            <w:pPr>
              <w:jc w:val="center"/>
            </w:pPr>
            <w:r>
              <w:rPr>
                <w:rFonts w:ascii="Cambria" w:hAnsi="Cambria"/>
                <w:b/>
                <w:i w:val="0"/>
                <w:color w:val="344054"/>
                <w:sz w:val="14"/>
              </w:rPr>
              <w:t>Down from 7.2%</w:t>
            </w:r>
          </w:p>
        </w:tc>
      </w:tr>
    </w:tbl>
    <w:p>
      <w:r>
        <w:br w:type="page"/>
      </w:r>
    </w:p>
    <w:p>
      <w:pPr>
        <w:shd w:fill="243B53"/>
        <w:spacing w:before="40" w:after="80"/>
        <w:jc w:val="left"/>
      </w:pPr>
      <w:r>
        <w:rPr>
          <w:rFonts w:ascii="Cambria" w:hAnsi="Cambria"/>
          <w:b/>
          <w:i w:val="0"/>
          <w:color w:val="FFFFFF"/>
          <w:sz w:val="22"/>
        </w:rPr>
        <w:t xml:space="preserve">  EXECUTIVE ANALYTICS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72"/>
        <w:gridCol w:w="7272"/>
      </w:tblGrid>
      <w:tr>
        <w:tc>
          <w:tcPr>
            <w:tcW w:type="dxa" w:w="7272"/>
            <w:shd w:fill="243B53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6"/>
              </w:rPr>
              <w:t>MONTHLY ACTION TREND</w:t>
            </w:r>
          </w:p>
        </w:tc>
        <w:tc>
          <w:tcPr>
            <w:tcW w:type="dxa" w:w="7272"/>
            <w:shd w:fill="243B53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6"/>
              </w:rPr>
              <w:t>PORTFOLIO STATUS</w:t>
            </w:r>
          </w:p>
        </w:tc>
      </w:tr>
      <w:tr>
        <w:tc>
          <w:tcPr>
            <w:tcW w:type="dxa" w:w="7272"/>
            <w:shd w:fill="FFFFFF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4160520" cy="2197002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monthly_trend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0520" cy="219700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272"/>
            <w:shd w:fill="FFFFFF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4160520" cy="5031327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tatus_distribution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0520" cy="503132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72"/>
        <w:gridCol w:w="7272"/>
      </w:tblGrid>
      <w:tr>
        <w:tc>
          <w:tcPr>
            <w:tcW w:type="dxa" w:w="7272"/>
            <w:shd w:fill="243B53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6"/>
              </w:rPr>
              <w:t>OPEN ACTION AGING</w:t>
            </w:r>
          </w:p>
        </w:tc>
        <w:tc>
          <w:tcPr>
            <w:tcW w:type="dxa" w:w="7272"/>
            <w:shd w:fill="243B53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6"/>
              </w:rPr>
              <w:t>OWNER WORKLOAD</w:t>
            </w:r>
          </w:p>
        </w:tc>
      </w:tr>
      <w:tr>
        <w:tc>
          <w:tcPr>
            <w:tcW w:type="dxa" w:w="7272"/>
            <w:shd w:fill="FFFFFF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4160520" cy="2247638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ging_chart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0520" cy="224763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272"/>
            <w:shd w:fill="FFFFFF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4160520" cy="2249158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owner_workload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0520" cy="224915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br w:type="page"/>
      </w:r>
    </w:p>
    <w:p>
      <w:pPr>
        <w:shd w:fill="00A6A6"/>
        <w:spacing w:before="40" w:after="80"/>
        <w:jc w:val="left"/>
      </w:pPr>
      <w:r>
        <w:rPr>
          <w:rFonts w:ascii="Cambria" w:hAnsi="Cambria"/>
          <w:b/>
          <w:i w:val="0"/>
          <w:color w:val="FFFFFF"/>
          <w:sz w:val="22"/>
        </w:rPr>
        <w:t xml:space="preserve">  3. CORRECTIVE ACTION REGISTER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22"/>
        <w:gridCol w:w="1322"/>
        <w:gridCol w:w="1322"/>
        <w:gridCol w:w="1322"/>
        <w:gridCol w:w="1322"/>
        <w:gridCol w:w="1322"/>
        <w:gridCol w:w="1322"/>
        <w:gridCol w:w="1322"/>
        <w:gridCol w:w="1322"/>
        <w:gridCol w:w="1322"/>
        <w:gridCol w:w="1322"/>
      </w:tblGrid>
      <w:tr>
        <w:trPr>
          <w:tblHeader w:val="true"/>
        </w:trPr>
        <w:tc>
          <w:tcPr>
            <w:tcW w:type="dxa" w:w="1080"/>
            <w:shd w:fill="243B53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2"/>
              </w:rPr>
              <w:t>CAPA ID</w:t>
            </w:r>
          </w:p>
        </w:tc>
        <w:tc>
          <w:tcPr>
            <w:tcW w:type="dxa" w:w="1296"/>
            <w:shd w:fill="243B53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2"/>
              </w:rPr>
              <w:t>Source</w:t>
            </w:r>
          </w:p>
        </w:tc>
        <w:tc>
          <w:tcPr>
            <w:tcW w:type="dxa" w:w="3744"/>
            <w:shd w:fill="243B53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2"/>
              </w:rPr>
              <w:t>Issue / Nonconformity</w:t>
            </w:r>
          </w:p>
        </w:tc>
        <w:tc>
          <w:tcPr>
            <w:tcW w:type="dxa" w:w="1296"/>
            <w:shd w:fill="243B53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2"/>
              </w:rPr>
              <w:t>Department</w:t>
            </w:r>
          </w:p>
        </w:tc>
        <w:tc>
          <w:tcPr>
            <w:tcW w:type="dxa" w:w="1224"/>
            <w:shd w:fill="243B53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2"/>
              </w:rPr>
              <w:t>Owner</w:t>
            </w:r>
          </w:p>
        </w:tc>
        <w:tc>
          <w:tcPr>
            <w:tcW w:type="dxa" w:w="1008"/>
            <w:shd w:fill="243B53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2"/>
              </w:rPr>
              <w:t>Priority</w:t>
            </w:r>
          </w:p>
        </w:tc>
        <w:tc>
          <w:tcPr>
            <w:tcW w:type="dxa" w:w="1008"/>
            <w:shd w:fill="243B53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2"/>
              </w:rPr>
              <w:t>Open Date</w:t>
            </w:r>
          </w:p>
        </w:tc>
        <w:tc>
          <w:tcPr>
            <w:tcW w:type="dxa" w:w="1008"/>
            <w:shd w:fill="243B53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2"/>
              </w:rPr>
              <w:t>Due Date</w:t>
            </w:r>
          </w:p>
        </w:tc>
        <w:tc>
          <w:tcPr>
            <w:tcW w:type="dxa" w:w="1296"/>
            <w:shd w:fill="243B53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2"/>
              </w:rPr>
              <w:t>Status</w:t>
            </w:r>
          </w:p>
        </w:tc>
        <w:tc>
          <w:tcPr>
            <w:tcW w:type="dxa" w:w="648"/>
            <w:shd w:fill="243B53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2"/>
              </w:rPr>
              <w:t>Age</w:t>
            </w:r>
          </w:p>
        </w:tc>
        <w:tc>
          <w:tcPr>
            <w:tcW w:type="dxa" w:w="3024"/>
            <w:shd w:fill="243B53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2"/>
              </w:rPr>
              <w:t>Containment</w:t>
            </w:r>
          </w:p>
        </w:tc>
      </w:tr>
      <w:tr>
        <w:tc>
          <w:tcPr>
            <w:tcW w:type="dxa" w:w="108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CAPA-2501</w:t>
            </w:r>
          </w:p>
        </w:tc>
        <w:tc>
          <w:tcPr>
            <w:tcW w:type="dxa" w:w="1296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Customer Complaint</w:t>
            </w:r>
          </w:p>
        </w:tc>
        <w:tc>
          <w:tcPr>
            <w:tcW w:type="dxa" w:w="3744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Packaging seal failure caused product leakage</w:t>
            </w:r>
          </w:p>
        </w:tc>
        <w:tc>
          <w:tcPr>
            <w:tcW w:type="dxa" w:w="1296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Operations</w:t>
            </w:r>
          </w:p>
        </w:tc>
        <w:tc>
          <w:tcPr>
            <w:tcW w:type="dxa" w:w="1224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J. Smith</w:t>
            </w:r>
          </w:p>
        </w:tc>
        <w:tc>
          <w:tcPr>
            <w:tcW w:type="dxa" w:w="1008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Critical</w:t>
            </w:r>
          </w:p>
        </w:tc>
        <w:tc>
          <w:tcPr>
            <w:tcW w:type="dxa" w:w="1008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May 03</w:t>
            </w:r>
          </w:p>
        </w:tc>
        <w:tc>
          <w:tcPr>
            <w:tcW w:type="dxa" w:w="1008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Jun 14</w:t>
            </w:r>
          </w:p>
        </w:tc>
        <w:tc>
          <w:tcPr>
            <w:tcW w:type="dxa" w:w="1296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In Progress</w:t>
            </w:r>
          </w:p>
        </w:tc>
        <w:tc>
          <w:tcPr>
            <w:tcW w:type="dxa" w:w="648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58</w:t>
            </w:r>
          </w:p>
        </w:tc>
        <w:tc>
          <w:tcPr>
            <w:tcW w:type="dxa" w:w="3024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Quarantine affected lots; 100% seal inspection</w:t>
            </w:r>
          </w:p>
        </w:tc>
      </w:tr>
      <w:tr>
        <w:tc>
          <w:tcPr>
            <w:tcW w:type="dxa" w:w="1080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CAPA-2502</w:t>
            </w:r>
          </w:p>
        </w:tc>
        <w:tc>
          <w:tcPr>
            <w:tcW w:type="dxa" w:w="1296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Internal Audit</w:t>
            </w:r>
          </w:p>
        </w:tc>
        <w:tc>
          <w:tcPr>
            <w:tcW w:type="dxa" w:w="3744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Calibration records incomplete for two devices</w:t>
            </w:r>
          </w:p>
        </w:tc>
        <w:tc>
          <w:tcPr>
            <w:tcW w:type="dxa" w:w="1296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Engineering</w:t>
            </w:r>
          </w:p>
        </w:tc>
        <w:tc>
          <w:tcPr>
            <w:tcW w:type="dxa" w:w="1224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L. Chen</w:t>
            </w:r>
          </w:p>
        </w:tc>
        <w:tc>
          <w:tcPr>
            <w:tcW w:type="dxa" w:w="1008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High</w:t>
            </w:r>
          </w:p>
        </w:tc>
        <w:tc>
          <w:tcPr>
            <w:tcW w:type="dxa" w:w="1008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May 08</w:t>
            </w:r>
          </w:p>
        </w:tc>
        <w:tc>
          <w:tcPr>
            <w:tcW w:type="dxa" w:w="1008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Jun 20</w:t>
            </w:r>
          </w:p>
        </w:tc>
        <w:tc>
          <w:tcPr>
            <w:tcW w:type="dxa" w:w="1296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Overdue</w:t>
            </w:r>
          </w:p>
        </w:tc>
        <w:tc>
          <w:tcPr>
            <w:tcW w:type="dxa" w:w="648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53</w:t>
            </w:r>
          </w:p>
        </w:tc>
        <w:tc>
          <w:tcPr>
            <w:tcW w:type="dxa" w:w="3024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Suspend equipment; complete impact assessment</w:t>
            </w:r>
          </w:p>
        </w:tc>
      </w:tr>
      <w:tr>
        <w:tc>
          <w:tcPr>
            <w:tcW w:type="dxa" w:w="108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CAPA-2503</w:t>
            </w:r>
          </w:p>
        </w:tc>
        <w:tc>
          <w:tcPr>
            <w:tcW w:type="dxa" w:w="1296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Supplier Issue</w:t>
            </w:r>
          </w:p>
        </w:tc>
        <w:tc>
          <w:tcPr>
            <w:tcW w:type="dxa" w:w="3744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Incoming material dimensions outside specification</w:t>
            </w:r>
          </w:p>
        </w:tc>
        <w:tc>
          <w:tcPr>
            <w:tcW w:type="dxa" w:w="1296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Supply Chain</w:t>
            </w:r>
          </w:p>
        </w:tc>
        <w:tc>
          <w:tcPr>
            <w:tcW w:type="dxa" w:w="1224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D. Brown</w:t>
            </w:r>
          </w:p>
        </w:tc>
        <w:tc>
          <w:tcPr>
            <w:tcW w:type="dxa" w:w="1008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High</w:t>
            </w:r>
          </w:p>
        </w:tc>
        <w:tc>
          <w:tcPr>
            <w:tcW w:type="dxa" w:w="1008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May 12</w:t>
            </w:r>
          </w:p>
        </w:tc>
        <w:tc>
          <w:tcPr>
            <w:tcW w:type="dxa" w:w="1008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Jul 05</w:t>
            </w:r>
          </w:p>
        </w:tc>
        <w:tc>
          <w:tcPr>
            <w:tcW w:type="dxa" w:w="1296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In Progress</w:t>
            </w:r>
          </w:p>
        </w:tc>
        <w:tc>
          <w:tcPr>
            <w:tcW w:type="dxa" w:w="648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49</w:t>
            </w:r>
          </w:p>
        </w:tc>
        <w:tc>
          <w:tcPr>
            <w:tcW w:type="dxa" w:w="3024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Block supplier lot; increase incoming inspection</w:t>
            </w:r>
          </w:p>
        </w:tc>
      </w:tr>
      <w:tr>
        <w:tc>
          <w:tcPr>
            <w:tcW w:type="dxa" w:w="1080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CAPA-2504</w:t>
            </w:r>
          </w:p>
        </w:tc>
        <w:tc>
          <w:tcPr>
            <w:tcW w:type="dxa" w:w="1296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Process Deviation</w:t>
            </w:r>
          </w:p>
        </w:tc>
        <w:tc>
          <w:tcPr>
            <w:tcW w:type="dxa" w:w="3744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Recurring mixing-temperature excursion</w:t>
            </w:r>
          </w:p>
        </w:tc>
        <w:tc>
          <w:tcPr>
            <w:tcW w:type="dxa" w:w="1296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Operations</w:t>
            </w:r>
          </w:p>
        </w:tc>
        <w:tc>
          <w:tcPr>
            <w:tcW w:type="dxa" w:w="1224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S. Patel</w:t>
            </w:r>
          </w:p>
        </w:tc>
        <w:tc>
          <w:tcPr>
            <w:tcW w:type="dxa" w:w="1008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High</w:t>
            </w:r>
          </w:p>
        </w:tc>
        <w:tc>
          <w:tcPr>
            <w:tcW w:type="dxa" w:w="1008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May 18</w:t>
            </w:r>
          </w:p>
        </w:tc>
        <w:tc>
          <w:tcPr>
            <w:tcW w:type="dxa" w:w="1008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Jul 12</w:t>
            </w:r>
          </w:p>
        </w:tc>
        <w:tc>
          <w:tcPr>
            <w:tcW w:type="dxa" w:w="1296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In Progress</w:t>
            </w:r>
          </w:p>
        </w:tc>
        <w:tc>
          <w:tcPr>
            <w:tcW w:type="dxa" w:w="648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43</w:t>
            </w:r>
          </w:p>
        </w:tc>
        <w:tc>
          <w:tcPr>
            <w:tcW w:type="dxa" w:w="3024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Hold affected batch; verify sensor accuracy</w:t>
            </w:r>
          </w:p>
        </w:tc>
      </w:tr>
      <w:tr>
        <w:tc>
          <w:tcPr>
            <w:tcW w:type="dxa" w:w="108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CAPA-2505</w:t>
            </w:r>
          </w:p>
        </w:tc>
        <w:tc>
          <w:tcPr>
            <w:tcW w:type="dxa" w:w="1296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Safety Incident</w:t>
            </w:r>
          </w:p>
        </w:tc>
        <w:tc>
          <w:tcPr>
            <w:tcW w:type="dxa" w:w="3744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Machine guarding was bypassed during setup</w:t>
            </w:r>
          </w:p>
        </w:tc>
        <w:tc>
          <w:tcPr>
            <w:tcW w:type="dxa" w:w="1296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EHS</w:t>
            </w:r>
          </w:p>
        </w:tc>
        <w:tc>
          <w:tcPr>
            <w:tcW w:type="dxa" w:w="1224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A. Nguyen</w:t>
            </w:r>
          </w:p>
        </w:tc>
        <w:tc>
          <w:tcPr>
            <w:tcW w:type="dxa" w:w="1008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Critical</w:t>
            </w:r>
          </w:p>
        </w:tc>
        <w:tc>
          <w:tcPr>
            <w:tcW w:type="dxa" w:w="1008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May 21</w:t>
            </w:r>
          </w:p>
        </w:tc>
        <w:tc>
          <w:tcPr>
            <w:tcW w:type="dxa" w:w="1008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Jun 28</w:t>
            </w:r>
          </w:p>
        </w:tc>
        <w:tc>
          <w:tcPr>
            <w:tcW w:type="dxa" w:w="1296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Overdue</w:t>
            </w:r>
          </w:p>
        </w:tc>
        <w:tc>
          <w:tcPr>
            <w:tcW w:type="dxa" w:w="648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40</w:t>
            </w:r>
          </w:p>
        </w:tc>
        <w:tc>
          <w:tcPr>
            <w:tcW w:type="dxa" w:w="3024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Stop equipment; restore guard interlock</w:t>
            </w:r>
          </w:p>
        </w:tc>
      </w:tr>
      <w:tr>
        <w:tc>
          <w:tcPr>
            <w:tcW w:type="dxa" w:w="1080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CAPA-2506</w:t>
            </w:r>
          </w:p>
        </w:tc>
        <w:tc>
          <w:tcPr>
            <w:tcW w:type="dxa" w:w="1296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QMS Review</w:t>
            </w:r>
          </w:p>
        </w:tc>
        <w:tc>
          <w:tcPr>
            <w:tcW w:type="dxa" w:w="3744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Document review backlog exceeded target</w:t>
            </w:r>
          </w:p>
        </w:tc>
        <w:tc>
          <w:tcPr>
            <w:tcW w:type="dxa" w:w="1296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Quality</w:t>
            </w:r>
          </w:p>
        </w:tc>
        <w:tc>
          <w:tcPr>
            <w:tcW w:type="dxa" w:w="1224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E. Davis</w:t>
            </w:r>
          </w:p>
        </w:tc>
        <w:tc>
          <w:tcPr>
            <w:tcW w:type="dxa" w:w="1008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Medium</w:t>
            </w:r>
          </w:p>
        </w:tc>
        <w:tc>
          <w:tcPr>
            <w:tcW w:type="dxa" w:w="1008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May 25</w:t>
            </w:r>
          </w:p>
        </w:tc>
        <w:tc>
          <w:tcPr>
            <w:tcW w:type="dxa" w:w="1008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Jul 15</w:t>
            </w:r>
          </w:p>
        </w:tc>
        <w:tc>
          <w:tcPr>
            <w:tcW w:type="dxa" w:w="1296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Open</w:t>
            </w:r>
          </w:p>
        </w:tc>
        <w:tc>
          <w:tcPr>
            <w:tcW w:type="dxa" w:w="648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36</w:t>
            </w:r>
          </w:p>
        </w:tc>
        <w:tc>
          <w:tcPr>
            <w:tcW w:type="dxa" w:w="3024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Prioritize high-risk procedures</w:t>
            </w:r>
          </w:p>
        </w:tc>
      </w:tr>
      <w:tr>
        <w:tc>
          <w:tcPr>
            <w:tcW w:type="dxa" w:w="108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CAPA-2507</w:t>
            </w:r>
          </w:p>
        </w:tc>
        <w:tc>
          <w:tcPr>
            <w:tcW w:type="dxa" w:w="1296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Customer Complaint</w:t>
            </w:r>
          </w:p>
        </w:tc>
        <w:tc>
          <w:tcPr>
            <w:tcW w:type="dxa" w:w="3744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Incorrect certificate of analysis issued</w:t>
            </w:r>
          </w:p>
        </w:tc>
        <w:tc>
          <w:tcPr>
            <w:tcW w:type="dxa" w:w="1296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Quality</w:t>
            </w:r>
          </w:p>
        </w:tc>
        <w:tc>
          <w:tcPr>
            <w:tcW w:type="dxa" w:w="1224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M. Garcia</w:t>
            </w:r>
          </w:p>
        </w:tc>
        <w:tc>
          <w:tcPr>
            <w:tcW w:type="dxa" w:w="1008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High</w:t>
            </w:r>
          </w:p>
        </w:tc>
        <w:tc>
          <w:tcPr>
            <w:tcW w:type="dxa" w:w="1008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Jun 01</w:t>
            </w:r>
          </w:p>
        </w:tc>
        <w:tc>
          <w:tcPr>
            <w:tcW w:type="dxa" w:w="1008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Jul 18</w:t>
            </w:r>
          </w:p>
        </w:tc>
        <w:tc>
          <w:tcPr>
            <w:tcW w:type="dxa" w:w="1296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In Progress</w:t>
            </w:r>
          </w:p>
        </w:tc>
        <w:tc>
          <w:tcPr>
            <w:tcW w:type="dxa" w:w="648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29</w:t>
            </w:r>
          </w:p>
        </w:tc>
        <w:tc>
          <w:tcPr>
            <w:tcW w:type="dxa" w:w="3024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Issue corrected certificate; notify customer</w:t>
            </w:r>
          </w:p>
        </w:tc>
      </w:tr>
      <w:tr>
        <w:tc>
          <w:tcPr>
            <w:tcW w:type="dxa" w:w="1080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CAPA-2508</w:t>
            </w:r>
          </w:p>
        </w:tc>
        <w:tc>
          <w:tcPr>
            <w:tcW w:type="dxa" w:w="1296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IT Incident</w:t>
            </w:r>
          </w:p>
        </w:tc>
        <w:tc>
          <w:tcPr>
            <w:tcW w:type="dxa" w:w="3744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Training records unavailable after system outage</w:t>
            </w:r>
          </w:p>
        </w:tc>
        <w:tc>
          <w:tcPr>
            <w:tcW w:type="dxa" w:w="1296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IT</w:t>
            </w:r>
          </w:p>
        </w:tc>
        <w:tc>
          <w:tcPr>
            <w:tcW w:type="dxa" w:w="1224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C. Ramirez</w:t>
            </w:r>
          </w:p>
        </w:tc>
        <w:tc>
          <w:tcPr>
            <w:tcW w:type="dxa" w:w="1008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Medium</w:t>
            </w:r>
          </w:p>
        </w:tc>
        <w:tc>
          <w:tcPr>
            <w:tcW w:type="dxa" w:w="1008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Jun 04</w:t>
            </w:r>
          </w:p>
        </w:tc>
        <w:tc>
          <w:tcPr>
            <w:tcW w:type="dxa" w:w="1008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Jul 22</w:t>
            </w:r>
          </w:p>
        </w:tc>
        <w:tc>
          <w:tcPr>
            <w:tcW w:type="dxa" w:w="1296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Open</w:t>
            </w:r>
          </w:p>
        </w:tc>
        <w:tc>
          <w:tcPr>
            <w:tcW w:type="dxa" w:w="648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26</w:t>
            </w:r>
          </w:p>
        </w:tc>
        <w:tc>
          <w:tcPr>
            <w:tcW w:type="dxa" w:w="3024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Restore backup and manual attendance records</w:t>
            </w:r>
          </w:p>
        </w:tc>
      </w:tr>
      <w:tr>
        <w:tc>
          <w:tcPr>
            <w:tcW w:type="dxa" w:w="108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CAPA-2509</w:t>
            </w:r>
          </w:p>
        </w:tc>
        <w:tc>
          <w:tcPr>
            <w:tcW w:type="dxa" w:w="1296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External Audit</w:t>
            </w:r>
          </w:p>
        </w:tc>
        <w:tc>
          <w:tcPr>
            <w:tcW w:type="dxa" w:w="3744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Effectiveness evidence missing for closed CAPA</w:t>
            </w:r>
          </w:p>
        </w:tc>
        <w:tc>
          <w:tcPr>
            <w:tcW w:type="dxa" w:w="1296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Quality</w:t>
            </w:r>
          </w:p>
        </w:tc>
        <w:tc>
          <w:tcPr>
            <w:tcW w:type="dxa" w:w="1224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R. Wilson</w:t>
            </w:r>
          </w:p>
        </w:tc>
        <w:tc>
          <w:tcPr>
            <w:tcW w:type="dxa" w:w="1008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High</w:t>
            </w:r>
          </w:p>
        </w:tc>
        <w:tc>
          <w:tcPr>
            <w:tcW w:type="dxa" w:w="1008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Jun 08</w:t>
            </w:r>
          </w:p>
        </w:tc>
        <w:tc>
          <w:tcPr>
            <w:tcW w:type="dxa" w:w="1008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Jul 10</w:t>
            </w:r>
          </w:p>
        </w:tc>
        <w:tc>
          <w:tcPr>
            <w:tcW w:type="dxa" w:w="1296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Effectiveness Review</w:t>
            </w:r>
          </w:p>
        </w:tc>
        <w:tc>
          <w:tcPr>
            <w:tcW w:type="dxa" w:w="648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22</w:t>
            </w:r>
          </w:p>
        </w:tc>
        <w:tc>
          <w:tcPr>
            <w:tcW w:type="dxa" w:w="3024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Reopen verification and collect evidence</w:t>
            </w:r>
          </w:p>
        </w:tc>
      </w:tr>
      <w:tr>
        <w:tc>
          <w:tcPr>
            <w:tcW w:type="dxa" w:w="1080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CAPA-2510</w:t>
            </w:r>
          </w:p>
        </w:tc>
        <w:tc>
          <w:tcPr>
            <w:tcW w:type="dxa" w:w="1296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Process KPI</w:t>
            </w:r>
          </w:p>
        </w:tc>
        <w:tc>
          <w:tcPr>
            <w:tcW w:type="dxa" w:w="3744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First-pass yield below target in Line 3</w:t>
            </w:r>
          </w:p>
        </w:tc>
        <w:tc>
          <w:tcPr>
            <w:tcW w:type="dxa" w:w="1296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Operations</w:t>
            </w:r>
          </w:p>
        </w:tc>
        <w:tc>
          <w:tcPr>
            <w:tcW w:type="dxa" w:w="1224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M. Lee</w:t>
            </w:r>
          </w:p>
        </w:tc>
        <w:tc>
          <w:tcPr>
            <w:tcW w:type="dxa" w:w="1008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Medium</w:t>
            </w:r>
          </w:p>
        </w:tc>
        <w:tc>
          <w:tcPr>
            <w:tcW w:type="dxa" w:w="1008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Jun 12</w:t>
            </w:r>
          </w:p>
        </w:tc>
        <w:tc>
          <w:tcPr>
            <w:tcW w:type="dxa" w:w="1008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Jul 31</w:t>
            </w:r>
          </w:p>
        </w:tc>
        <w:tc>
          <w:tcPr>
            <w:tcW w:type="dxa" w:w="1296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Open</w:t>
            </w:r>
          </w:p>
        </w:tc>
        <w:tc>
          <w:tcPr>
            <w:tcW w:type="dxa" w:w="648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18</w:t>
            </w:r>
          </w:p>
        </w:tc>
        <w:tc>
          <w:tcPr>
            <w:tcW w:type="dxa" w:w="3024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Increase inspection; launch Pareto analysis</w:t>
            </w:r>
          </w:p>
        </w:tc>
      </w:tr>
    </w:tbl>
    <w:p/>
    <w:p>
      <w:pPr>
        <w:shd w:fill="C73E4D"/>
        <w:spacing w:before="40" w:after="80"/>
        <w:jc w:val="left"/>
      </w:pPr>
      <w:r>
        <w:rPr>
          <w:rFonts w:ascii="Cambria" w:hAnsi="Cambria"/>
          <w:b/>
          <w:i w:val="0"/>
          <w:color w:val="FFFFFF"/>
          <w:sz w:val="22"/>
        </w:rPr>
        <w:t xml:space="preserve">  DIRECTOR REVIEW CRITERIA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72"/>
        <w:gridCol w:w="7272"/>
      </w:tblGrid>
      <w:tr>
        <w:trPr>
          <w:tblHeader w:val="true"/>
        </w:trPr>
        <w:tc>
          <w:tcPr>
            <w:tcW w:type="dxa" w:w="4608"/>
            <w:shd w:fill="C73E4D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5"/>
              </w:rPr>
              <w:t>Trigger</w:t>
            </w:r>
          </w:p>
        </w:tc>
        <w:tc>
          <w:tcPr>
            <w:tcW w:type="dxa" w:w="10368"/>
            <w:shd w:fill="C73E4D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5"/>
              </w:rPr>
              <w:t>Required Management Response</w:t>
            </w:r>
          </w:p>
        </w:tc>
      </w:tr>
      <w:tr>
        <w:tc>
          <w:tcPr>
            <w:tcW w:type="dxa" w:w="4608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5"/>
              </w:rPr>
              <w:t>Critical priority or customer / regulatory impact</w:t>
            </w:r>
          </w:p>
        </w:tc>
        <w:tc>
          <w:tcPr>
            <w:tcW w:type="dxa" w:w="10368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5"/>
              </w:rPr>
              <w:t>Immediate executive notification, containment approval and daily tracking.</w:t>
            </w:r>
          </w:p>
        </w:tc>
      </w:tr>
      <w:tr>
        <w:tc>
          <w:tcPr>
            <w:tcW w:type="dxa" w:w="4608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5"/>
              </w:rPr>
              <w:t>Overdue high-priority action</w:t>
            </w:r>
          </w:p>
        </w:tc>
        <w:tc>
          <w:tcPr>
            <w:tcW w:type="dxa" w:w="10368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5"/>
              </w:rPr>
              <w:t>Escalate owner, confirm resources and agree a recovery date.</w:t>
            </w:r>
          </w:p>
        </w:tc>
      </w:tr>
      <w:tr>
        <w:tc>
          <w:tcPr>
            <w:tcW w:type="dxa" w:w="4608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5"/>
              </w:rPr>
              <w:t>Repeat nonconformity</w:t>
            </w:r>
          </w:p>
        </w:tc>
        <w:tc>
          <w:tcPr>
            <w:tcW w:type="dxa" w:w="10368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5"/>
              </w:rPr>
              <w:t>Reassess root cause, controls, risk and previous effectiveness conclusion.</w:t>
            </w:r>
          </w:p>
        </w:tc>
      </w:tr>
      <w:tr>
        <w:tc>
          <w:tcPr>
            <w:tcW w:type="dxa" w:w="4608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5"/>
              </w:rPr>
              <w:t>Action blocked by investment or cross-functional dependency</w:t>
            </w:r>
          </w:p>
        </w:tc>
        <w:tc>
          <w:tcPr>
            <w:tcW w:type="dxa" w:w="10368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5"/>
              </w:rPr>
              <w:t>Resolve funding, authority or resource constraint at governance meeting.</w:t>
            </w:r>
          </w:p>
        </w:tc>
      </w:tr>
    </w:tbl>
    <w:p>
      <w:r>
        <w:br w:type="page"/>
      </w:r>
    </w:p>
    <w:p>
      <w:pPr>
        <w:shd w:fill="7B61A8"/>
        <w:spacing w:before="40" w:after="80"/>
        <w:jc w:val="left"/>
      </w:pPr>
      <w:r>
        <w:rPr>
          <w:rFonts w:ascii="Cambria" w:hAnsi="Cambria"/>
          <w:b/>
          <w:i w:val="0"/>
          <w:color w:val="FFFFFF"/>
          <w:sz w:val="22"/>
        </w:rPr>
        <w:t xml:space="preserve">  4. ROOT CAUSE ANALYSIS &amp; INVESTIGATION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8"/>
        <w:gridCol w:w="1818"/>
        <w:gridCol w:w="1818"/>
        <w:gridCol w:w="1818"/>
        <w:gridCol w:w="1818"/>
        <w:gridCol w:w="1818"/>
        <w:gridCol w:w="1818"/>
        <w:gridCol w:w="1818"/>
      </w:tblGrid>
      <w:tr>
        <w:trPr>
          <w:tblHeader w:val="true"/>
        </w:trPr>
        <w:tc>
          <w:tcPr>
            <w:tcW w:type="dxa" w:w="1080"/>
            <w:shd w:fill="7B61A8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2"/>
              </w:rPr>
              <w:t>CAPA ID</w:t>
            </w:r>
          </w:p>
        </w:tc>
        <w:tc>
          <w:tcPr>
            <w:tcW w:type="dxa" w:w="2376"/>
            <w:shd w:fill="7B61A8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2"/>
              </w:rPr>
              <w:t>Problem Statement</w:t>
            </w:r>
          </w:p>
        </w:tc>
        <w:tc>
          <w:tcPr>
            <w:tcW w:type="dxa" w:w="1440"/>
            <w:shd w:fill="7B61A8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2"/>
              </w:rPr>
              <w:t>RCA Method</w:t>
            </w:r>
          </w:p>
        </w:tc>
        <w:tc>
          <w:tcPr>
            <w:tcW w:type="dxa" w:w="2376"/>
            <w:shd w:fill="7B61A8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2"/>
              </w:rPr>
              <w:t>Evidence Reviewed</w:t>
            </w:r>
          </w:p>
        </w:tc>
        <w:tc>
          <w:tcPr>
            <w:tcW w:type="dxa" w:w="2880"/>
            <w:shd w:fill="7B61A8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2"/>
              </w:rPr>
              <w:t>Validated Root Cause</w:t>
            </w:r>
          </w:p>
        </w:tc>
        <w:tc>
          <w:tcPr>
            <w:tcW w:type="dxa" w:w="2088"/>
            <w:shd w:fill="7B61A8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2"/>
              </w:rPr>
              <w:t>Contributing Factors</w:t>
            </w:r>
          </w:p>
        </w:tc>
        <w:tc>
          <w:tcPr>
            <w:tcW w:type="dxa" w:w="1656"/>
            <w:shd w:fill="7B61A8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2"/>
              </w:rPr>
              <w:t>Investigation Owner</w:t>
            </w:r>
          </w:p>
        </w:tc>
        <w:tc>
          <w:tcPr>
            <w:tcW w:type="dxa" w:w="1440"/>
            <w:shd w:fill="7B61A8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2"/>
              </w:rPr>
              <w:t>Approval</w:t>
            </w:r>
          </w:p>
        </w:tc>
      </w:tr>
      <w:tr>
        <w:tc>
          <w:tcPr>
            <w:tcW w:type="dxa" w:w="108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CAPA-2501</w:t>
            </w:r>
          </w:p>
        </w:tc>
        <w:tc>
          <w:tcPr>
            <w:tcW w:type="dxa" w:w="2376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Seal failures increased from 0.2% to 1.4% after line changeover</w:t>
            </w:r>
          </w:p>
        </w:tc>
        <w:tc>
          <w:tcPr>
            <w:tcW w:type="dxa" w:w="144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Fishbone + 5 Whys</w:t>
            </w:r>
          </w:p>
        </w:tc>
        <w:tc>
          <w:tcPr>
            <w:tcW w:type="dxa" w:w="2376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Seal-pressure trend, maintenance logs, operator interviews</w:t>
            </w:r>
          </w:p>
        </w:tc>
        <w:tc>
          <w:tcPr>
            <w:tcW w:type="dxa" w:w="288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Changeover standard did not define seal-pressure verification</w:t>
            </w:r>
          </w:p>
        </w:tc>
        <w:tc>
          <w:tcPr>
            <w:tcW w:type="dxa" w:w="2088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Worn tooling; inconsistent setup training</w:t>
            </w:r>
          </w:p>
        </w:tc>
        <w:tc>
          <w:tcPr>
            <w:tcW w:type="dxa" w:w="1656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Process Engineering</w:t>
            </w:r>
          </w:p>
        </w:tc>
        <w:tc>
          <w:tcPr>
            <w:tcW w:type="dxa" w:w="144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Quality Director</w:t>
            </w:r>
          </w:p>
        </w:tc>
      </w:tr>
      <w:tr>
        <w:tc>
          <w:tcPr>
            <w:tcW w:type="dxa" w:w="1080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CAPA-2502</w:t>
            </w:r>
          </w:p>
        </w:tc>
        <w:tc>
          <w:tcPr>
            <w:tcW w:type="dxa" w:w="2376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Calibration records unavailable for two devices during audit</w:t>
            </w:r>
          </w:p>
        </w:tc>
        <w:tc>
          <w:tcPr>
            <w:tcW w:type="dxa" w:w="1440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5 Whys</w:t>
            </w:r>
          </w:p>
        </w:tc>
        <w:tc>
          <w:tcPr>
            <w:tcW w:type="dxa" w:w="2376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CMMS history, certificates, access logs</w:t>
            </w:r>
          </w:p>
        </w:tc>
        <w:tc>
          <w:tcPr>
            <w:tcW w:type="dxa" w:w="2880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Record-upload responsibility was not assigned after calibration</w:t>
            </w:r>
          </w:p>
        </w:tc>
        <w:tc>
          <w:tcPr>
            <w:tcW w:type="dxa" w:w="2088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System notification disabled</w:t>
            </w:r>
          </w:p>
        </w:tc>
        <w:tc>
          <w:tcPr>
            <w:tcW w:type="dxa" w:w="1656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Engineering Manager</w:t>
            </w:r>
          </w:p>
        </w:tc>
        <w:tc>
          <w:tcPr>
            <w:tcW w:type="dxa" w:w="1440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Quality Systems</w:t>
            </w:r>
          </w:p>
        </w:tc>
      </w:tr>
      <w:tr>
        <w:tc>
          <w:tcPr>
            <w:tcW w:type="dxa" w:w="108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CAPA-2503</w:t>
            </w:r>
          </w:p>
        </w:tc>
        <w:tc>
          <w:tcPr>
            <w:tcW w:type="dxa" w:w="2376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Supplier material dimensions exceeded specification</w:t>
            </w:r>
          </w:p>
        </w:tc>
        <w:tc>
          <w:tcPr>
            <w:tcW w:type="dxa" w:w="144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Supplier 8D</w:t>
            </w:r>
          </w:p>
        </w:tc>
        <w:tc>
          <w:tcPr>
            <w:tcW w:type="dxa" w:w="2376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Inspection results, process capability, supplier audit</w:t>
            </w:r>
          </w:p>
        </w:tc>
        <w:tc>
          <w:tcPr>
            <w:tcW w:type="dxa" w:w="288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Supplier process drift was not detected due to inadequate SPC reaction plan</w:t>
            </w:r>
          </w:p>
        </w:tc>
        <w:tc>
          <w:tcPr>
            <w:tcW w:type="dxa" w:w="2088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Tool wear; delayed escalation</w:t>
            </w:r>
          </w:p>
        </w:tc>
        <w:tc>
          <w:tcPr>
            <w:tcW w:type="dxa" w:w="1656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Supplier Quality</w:t>
            </w:r>
          </w:p>
        </w:tc>
        <w:tc>
          <w:tcPr>
            <w:tcW w:type="dxa" w:w="144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Supply Chain Director</w:t>
            </w:r>
          </w:p>
        </w:tc>
      </w:tr>
      <w:tr>
        <w:tc>
          <w:tcPr>
            <w:tcW w:type="dxa" w:w="1080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CAPA-2504</w:t>
            </w:r>
          </w:p>
        </w:tc>
        <w:tc>
          <w:tcPr>
            <w:tcW w:type="dxa" w:w="2376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Mixing temperature excursions recurred on night shift</w:t>
            </w:r>
          </w:p>
        </w:tc>
        <w:tc>
          <w:tcPr>
            <w:tcW w:type="dxa" w:w="1440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Fault Tree</w:t>
            </w:r>
          </w:p>
        </w:tc>
        <w:tc>
          <w:tcPr>
            <w:tcW w:type="dxa" w:w="2376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Sensor calibration, alarms, batch records, shift interviews</w:t>
            </w:r>
          </w:p>
        </w:tc>
        <w:tc>
          <w:tcPr>
            <w:tcW w:type="dxa" w:w="2880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Alarm threshold did not trigger before process limit was exceeded</w:t>
            </w:r>
          </w:p>
        </w:tc>
        <w:tc>
          <w:tcPr>
            <w:tcW w:type="dxa" w:w="2088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Training gap; delayed maintenance</w:t>
            </w:r>
          </w:p>
        </w:tc>
        <w:tc>
          <w:tcPr>
            <w:tcW w:type="dxa" w:w="1656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Operations Excellence</w:t>
            </w:r>
          </w:p>
        </w:tc>
        <w:tc>
          <w:tcPr>
            <w:tcW w:type="dxa" w:w="1440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Plant Director</w:t>
            </w:r>
          </w:p>
        </w:tc>
      </w:tr>
      <w:tr>
        <w:tc>
          <w:tcPr>
            <w:tcW w:type="dxa" w:w="108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CAPA-2505</w:t>
            </w:r>
          </w:p>
        </w:tc>
        <w:tc>
          <w:tcPr>
            <w:tcW w:type="dxa" w:w="2376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Machine guard bypassed during setup</w:t>
            </w:r>
          </w:p>
        </w:tc>
        <w:tc>
          <w:tcPr>
            <w:tcW w:type="dxa" w:w="144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Barrier Analysis</w:t>
            </w:r>
          </w:p>
        </w:tc>
        <w:tc>
          <w:tcPr>
            <w:tcW w:type="dxa" w:w="2376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CCTV, interviews, risk assessment, work instruction</w:t>
            </w:r>
          </w:p>
        </w:tc>
        <w:tc>
          <w:tcPr>
            <w:tcW w:type="dxa" w:w="288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Setup method required access not supported by approved engineering controls</w:t>
            </w:r>
          </w:p>
        </w:tc>
        <w:tc>
          <w:tcPr>
            <w:tcW w:type="dxa" w:w="2088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Schedule pressure; weak supervision</w:t>
            </w:r>
          </w:p>
        </w:tc>
        <w:tc>
          <w:tcPr>
            <w:tcW w:type="dxa" w:w="1656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EHS Manager</w:t>
            </w:r>
          </w:p>
        </w:tc>
        <w:tc>
          <w:tcPr>
            <w:tcW w:type="dxa" w:w="144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2"/>
              </w:rPr>
              <w:t>COO</w:t>
            </w:r>
          </w:p>
        </w:tc>
      </w:tr>
    </w:tbl>
    <w:p>
      <w:r>
        <w:br w:type="page"/>
      </w:r>
    </w:p>
    <w:p>
      <w:pPr>
        <w:shd w:fill="243B53"/>
        <w:spacing w:before="40" w:after="80"/>
        <w:jc w:val="left"/>
      </w:pPr>
      <w:r>
        <w:rPr>
          <w:rFonts w:ascii="Cambria" w:hAnsi="Cambria"/>
          <w:b/>
          <w:i w:val="0"/>
          <w:color w:val="FFFFFF"/>
          <w:sz w:val="22"/>
        </w:rPr>
        <w:t xml:space="preserve">  ROOT CAUSE ANALYTICS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72"/>
        <w:gridCol w:w="7272"/>
      </w:tblGrid>
      <w:tr>
        <w:tc>
          <w:tcPr>
            <w:tcW w:type="dxa" w:w="7272"/>
            <w:shd w:fill="243B53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6"/>
              </w:rPr>
              <w:t>ROOT CAUSE DISTRIBUTION</w:t>
            </w:r>
          </w:p>
        </w:tc>
        <w:tc>
          <w:tcPr>
            <w:tcW w:type="dxa" w:w="7272"/>
            <w:shd w:fill="243B53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6"/>
              </w:rPr>
              <w:t>PRIORITY DISTRIBUTION</w:t>
            </w:r>
          </w:p>
        </w:tc>
      </w:tr>
      <w:tr>
        <w:tc>
          <w:tcPr>
            <w:tcW w:type="dxa" w:w="7272"/>
            <w:shd w:fill="FFFFFF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4343400" cy="2348022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root_cause_distribution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0" cy="234802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272"/>
            <w:shd w:fill="FFFFFF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4343400" cy="5089176"/>
                  <wp:docPr id="7" name="Picture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riority_distribution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0" cy="508917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shd w:fill="E0B34A"/>
        <w:spacing w:before="40" w:after="80"/>
        <w:jc w:val="left"/>
      </w:pPr>
      <w:r>
        <w:rPr>
          <w:rFonts w:ascii="Cambria" w:hAnsi="Cambria"/>
          <w:b/>
          <w:i w:val="0"/>
          <w:color w:val="FFFFFF"/>
          <w:sz w:val="22"/>
        </w:rPr>
        <w:t xml:space="preserve">  ROOT CAUSE VALIDATION CHECKLIST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48"/>
        <w:gridCol w:w="4848"/>
        <w:gridCol w:w="4848"/>
      </w:tblGrid>
      <w:tr>
        <w:trPr>
          <w:tblHeader w:val="true"/>
        </w:trPr>
        <w:tc>
          <w:tcPr>
            <w:tcW w:type="dxa" w:w="7632"/>
            <w:shd w:fill="E0B34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4"/>
              </w:rPr>
              <w:t>Validation Question</w:t>
            </w:r>
          </w:p>
        </w:tc>
        <w:tc>
          <w:tcPr>
            <w:tcW w:type="dxa" w:w="1584"/>
            <w:shd w:fill="E0B34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4"/>
              </w:rPr>
              <w:t>Yes / No</w:t>
            </w:r>
          </w:p>
        </w:tc>
        <w:tc>
          <w:tcPr>
            <w:tcW w:type="dxa" w:w="5760"/>
            <w:shd w:fill="E0B34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4"/>
              </w:rPr>
              <w:t>Required Evidence</w:t>
            </w:r>
          </w:p>
        </w:tc>
      </w:tr>
      <w:tr>
        <w:tc>
          <w:tcPr>
            <w:tcW w:type="dxa" w:w="7632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Does the cause explain the complete problem statement?</w:t>
            </w:r>
          </w:p>
        </w:tc>
        <w:tc>
          <w:tcPr>
            <w:tcW w:type="dxa" w:w="1584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Yes</w:t>
            </w:r>
          </w:p>
        </w:tc>
        <w:tc>
          <w:tcPr>
            <w:tcW w:type="dxa" w:w="576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Documented causal linkage and supporting data</w:t>
            </w:r>
          </w:p>
        </w:tc>
      </w:tr>
      <w:tr>
        <w:tc>
          <w:tcPr>
            <w:tcW w:type="dxa" w:w="7632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Can the cause be reproduced or independently verified?</w:t>
            </w:r>
          </w:p>
        </w:tc>
        <w:tc>
          <w:tcPr>
            <w:tcW w:type="dxa" w:w="1584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Yes</w:t>
            </w:r>
          </w:p>
        </w:tc>
        <w:tc>
          <w:tcPr>
            <w:tcW w:type="dxa" w:w="5760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Test, simulation, audit trail or technical evidence</w:t>
            </w:r>
          </w:p>
        </w:tc>
      </w:tr>
      <w:tr>
        <w:tc>
          <w:tcPr>
            <w:tcW w:type="dxa" w:w="7632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Would removing the cause prevent or materially reduce recurrence?</w:t>
            </w:r>
          </w:p>
        </w:tc>
        <w:tc>
          <w:tcPr>
            <w:tcW w:type="dxa" w:w="1584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Yes</w:t>
            </w:r>
          </w:p>
        </w:tc>
        <w:tc>
          <w:tcPr>
            <w:tcW w:type="dxa" w:w="576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Risk assessment and proposed-control rationale</w:t>
            </w:r>
          </w:p>
        </w:tc>
      </w:tr>
      <w:tr>
        <w:tc>
          <w:tcPr>
            <w:tcW w:type="dxa" w:w="7632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Have systemic, process, human, equipment and supplier causes been considered?</w:t>
            </w:r>
          </w:p>
        </w:tc>
        <w:tc>
          <w:tcPr>
            <w:tcW w:type="dxa" w:w="1584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Yes</w:t>
            </w:r>
          </w:p>
        </w:tc>
        <w:tc>
          <w:tcPr>
            <w:tcW w:type="dxa" w:w="5760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Completed RCA method and team review</w:t>
            </w:r>
          </w:p>
        </w:tc>
      </w:tr>
    </w:tbl>
    <w:p>
      <w:r>
        <w:br w:type="page"/>
      </w:r>
    </w:p>
    <w:p>
      <w:pPr>
        <w:shd w:fill="F28C28"/>
        <w:spacing w:before="40" w:after="80"/>
        <w:jc w:val="left"/>
      </w:pPr>
      <w:r>
        <w:rPr>
          <w:rFonts w:ascii="Cambria" w:hAnsi="Cambria"/>
          <w:b/>
          <w:i w:val="0"/>
          <w:color w:val="FFFFFF"/>
          <w:sz w:val="22"/>
        </w:rPr>
        <w:t xml:space="preserve">  5. ACTION PLAN &amp; IMPLEMENTATION CONTROL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16"/>
        <w:gridCol w:w="1616"/>
        <w:gridCol w:w="1616"/>
        <w:gridCol w:w="1616"/>
        <w:gridCol w:w="1616"/>
        <w:gridCol w:w="1616"/>
        <w:gridCol w:w="1616"/>
        <w:gridCol w:w="1616"/>
        <w:gridCol w:w="1616"/>
      </w:tblGrid>
      <w:tr>
        <w:trPr>
          <w:tblHeader w:val="true"/>
        </w:trPr>
        <w:tc>
          <w:tcPr>
            <w:tcW w:type="dxa" w:w="936"/>
            <w:shd w:fill="F28C28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3"/>
              </w:rPr>
              <w:t>Task ID</w:t>
            </w:r>
          </w:p>
        </w:tc>
        <w:tc>
          <w:tcPr>
            <w:tcW w:type="dxa" w:w="1152"/>
            <w:shd w:fill="F28C28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3"/>
              </w:rPr>
              <w:t>CAPA ID</w:t>
            </w:r>
          </w:p>
        </w:tc>
        <w:tc>
          <w:tcPr>
            <w:tcW w:type="dxa" w:w="4320"/>
            <w:shd w:fill="F28C28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3"/>
              </w:rPr>
              <w:t>Corrective / Preventive Action</w:t>
            </w:r>
          </w:p>
        </w:tc>
        <w:tc>
          <w:tcPr>
            <w:tcW w:type="dxa" w:w="1512"/>
            <w:shd w:fill="F28C28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3"/>
              </w:rPr>
              <w:t>Owner</w:t>
            </w:r>
          </w:p>
        </w:tc>
        <w:tc>
          <w:tcPr>
            <w:tcW w:type="dxa" w:w="936"/>
            <w:shd w:fill="F28C28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3"/>
              </w:rPr>
              <w:t>Priority</w:t>
            </w:r>
          </w:p>
        </w:tc>
        <w:tc>
          <w:tcPr>
            <w:tcW w:type="dxa" w:w="1080"/>
            <w:shd w:fill="F28C28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3"/>
              </w:rPr>
              <w:t>Due Date</w:t>
            </w:r>
          </w:p>
        </w:tc>
        <w:tc>
          <w:tcPr>
            <w:tcW w:type="dxa" w:w="1368"/>
            <w:shd w:fill="F28C28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3"/>
              </w:rPr>
              <w:t>Status</w:t>
            </w:r>
          </w:p>
        </w:tc>
        <w:tc>
          <w:tcPr>
            <w:tcW w:type="dxa" w:w="936"/>
            <w:shd w:fill="F28C28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3"/>
              </w:rPr>
              <w:t>Progress</w:t>
            </w:r>
          </w:p>
        </w:tc>
        <w:tc>
          <w:tcPr>
            <w:tcW w:type="dxa" w:w="2880"/>
            <w:shd w:fill="F28C28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3"/>
              </w:rPr>
              <w:t>Evidence / Deliverable</w:t>
            </w:r>
          </w:p>
        </w:tc>
      </w:tr>
      <w:tr>
        <w:tc>
          <w:tcPr>
            <w:tcW w:type="dxa" w:w="936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ACT-01</w:t>
            </w:r>
          </w:p>
        </w:tc>
        <w:tc>
          <w:tcPr>
            <w:tcW w:type="dxa" w:w="1152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CAPA-2501</w:t>
            </w:r>
          </w:p>
        </w:tc>
        <w:tc>
          <w:tcPr>
            <w:tcW w:type="dxa" w:w="432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Revise changeover standard to include verified seal-pressure settings</w:t>
            </w:r>
          </w:p>
        </w:tc>
        <w:tc>
          <w:tcPr>
            <w:tcW w:type="dxa" w:w="1512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Process Engineering</w:t>
            </w:r>
          </w:p>
        </w:tc>
        <w:tc>
          <w:tcPr>
            <w:tcW w:type="dxa" w:w="936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Critical</w:t>
            </w:r>
          </w:p>
        </w:tc>
        <w:tc>
          <w:tcPr>
            <w:tcW w:type="dxa" w:w="108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Jul 08</w:t>
            </w:r>
          </w:p>
        </w:tc>
        <w:tc>
          <w:tcPr>
            <w:tcW w:type="dxa" w:w="1368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In Progress</w:t>
            </w:r>
          </w:p>
        </w:tc>
        <w:tc>
          <w:tcPr>
            <w:tcW w:type="dxa" w:w="936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70%</w:t>
            </w:r>
          </w:p>
        </w:tc>
        <w:tc>
          <w:tcPr>
            <w:tcW w:type="dxa" w:w="2880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Approved standard and validation results</w:t>
            </w:r>
          </w:p>
        </w:tc>
      </w:tr>
      <w:tr>
        <w:tc>
          <w:tcPr>
            <w:tcW w:type="dxa" w:w="936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ACT-02</w:t>
            </w:r>
          </w:p>
        </w:tc>
        <w:tc>
          <w:tcPr>
            <w:tcW w:type="dxa" w:w="1152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CAPA-2501</w:t>
            </w:r>
          </w:p>
        </w:tc>
        <w:tc>
          <w:tcPr>
            <w:tcW w:type="dxa" w:w="4320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Replace worn sealing tooling and define life-cycle control</w:t>
            </w:r>
          </w:p>
        </w:tc>
        <w:tc>
          <w:tcPr>
            <w:tcW w:type="dxa" w:w="1512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Maintenance</w:t>
            </w:r>
          </w:p>
        </w:tc>
        <w:tc>
          <w:tcPr>
            <w:tcW w:type="dxa" w:w="936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High</w:t>
            </w:r>
          </w:p>
        </w:tc>
        <w:tc>
          <w:tcPr>
            <w:tcW w:type="dxa" w:w="1080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Jul 05</w:t>
            </w:r>
          </w:p>
        </w:tc>
        <w:tc>
          <w:tcPr>
            <w:tcW w:type="dxa" w:w="1368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In Progress</w:t>
            </w:r>
          </w:p>
        </w:tc>
        <w:tc>
          <w:tcPr>
            <w:tcW w:type="dxa" w:w="936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85%</w:t>
            </w:r>
          </w:p>
        </w:tc>
        <w:tc>
          <w:tcPr>
            <w:tcW w:type="dxa" w:w="2880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Installed tooling and PM schedule</w:t>
            </w:r>
          </w:p>
        </w:tc>
      </w:tr>
      <w:tr>
        <w:tc>
          <w:tcPr>
            <w:tcW w:type="dxa" w:w="936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ACT-03</w:t>
            </w:r>
          </w:p>
        </w:tc>
        <w:tc>
          <w:tcPr>
            <w:tcW w:type="dxa" w:w="1152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CAPA-2502</w:t>
            </w:r>
          </w:p>
        </w:tc>
        <w:tc>
          <w:tcPr>
            <w:tcW w:type="dxa" w:w="432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Assign calibration-record upload responsibility and workflow</w:t>
            </w:r>
          </w:p>
        </w:tc>
        <w:tc>
          <w:tcPr>
            <w:tcW w:type="dxa" w:w="1512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Engineering</w:t>
            </w:r>
          </w:p>
        </w:tc>
        <w:tc>
          <w:tcPr>
            <w:tcW w:type="dxa" w:w="936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High</w:t>
            </w:r>
          </w:p>
        </w:tc>
        <w:tc>
          <w:tcPr>
            <w:tcW w:type="dxa" w:w="108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Jul 10</w:t>
            </w:r>
          </w:p>
        </w:tc>
        <w:tc>
          <w:tcPr>
            <w:tcW w:type="dxa" w:w="1368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In Progress</w:t>
            </w:r>
          </w:p>
        </w:tc>
        <w:tc>
          <w:tcPr>
            <w:tcW w:type="dxa" w:w="936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60%</w:t>
            </w:r>
          </w:p>
        </w:tc>
        <w:tc>
          <w:tcPr>
            <w:tcW w:type="dxa" w:w="2880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Approved RACI and workflow test</w:t>
            </w:r>
          </w:p>
        </w:tc>
      </w:tr>
      <w:tr>
        <w:tc>
          <w:tcPr>
            <w:tcW w:type="dxa" w:w="936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ACT-04</w:t>
            </w:r>
          </w:p>
        </w:tc>
        <w:tc>
          <w:tcPr>
            <w:tcW w:type="dxa" w:w="1152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CAPA-2503</w:t>
            </w:r>
          </w:p>
        </w:tc>
        <w:tc>
          <w:tcPr>
            <w:tcW w:type="dxa" w:w="4320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Require supplier SPC reaction plan and monthly capability submission</w:t>
            </w:r>
          </w:p>
        </w:tc>
        <w:tc>
          <w:tcPr>
            <w:tcW w:type="dxa" w:w="1512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Supplier Quality</w:t>
            </w:r>
          </w:p>
        </w:tc>
        <w:tc>
          <w:tcPr>
            <w:tcW w:type="dxa" w:w="936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High</w:t>
            </w:r>
          </w:p>
        </w:tc>
        <w:tc>
          <w:tcPr>
            <w:tcW w:type="dxa" w:w="1080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Jul 18</w:t>
            </w:r>
          </w:p>
        </w:tc>
        <w:tc>
          <w:tcPr>
            <w:tcW w:type="dxa" w:w="1368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Open</w:t>
            </w:r>
          </w:p>
        </w:tc>
        <w:tc>
          <w:tcPr>
            <w:tcW w:type="dxa" w:w="936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35%</w:t>
            </w:r>
          </w:p>
        </w:tc>
        <w:tc>
          <w:tcPr>
            <w:tcW w:type="dxa" w:w="2880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Supplier-approved control plan</w:t>
            </w:r>
          </w:p>
        </w:tc>
      </w:tr>
      <w:tr>
        <w:tc>
          <w:tcPr>
            <w:tcW w:type="dxa" w:w="936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ACT-05</w:t>
            </w:r>
          </w:p>
        </w:tc>
        <w:tc>
          <w:tcPr>
            <w:tcW w:type="dxa" w:w="1152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CAPA-2504</w:t>
            </w:r>
          </w:p>
        </w:tc>
        <w:tc>
          <w:tcPr>
            <w:tcW w:type="dxa" w:w="432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Lower alarm warning threshold and implement predictive alert</w:t>
            </w:r>
          </w:p>
        </w:tc>
        <w:tc>
          <w:tcPr>
            <w:tcW w:type="dxa" w:w="1512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Automation</w:t>
            </w:r>
          </w:p>
        </w:tc>
        <w:tc>
          <w:tcPr>
            <w:tcW w:type="dxa" w:w="936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High</w:t>
            </w:r>
          </w:p>
        </w:tc>
        <w:tc>
          <w:tcPr>
            <w:tcW w:type="dxa" w:w="108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Jul 15</w:t>
            </w:r>
          </w:p>
        </w:tc>
        <w:tc>
          <w:tcPr>
            <w:tcW w:type="dxa" w:w="1368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In Progress</w:t>
            </w:r>
          </w:p>
        </w:tc>
        <w:tc>
          <w:tcPr>
            <w:tcW w:type="dxa" w:w="936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55%</w:t>
            </w:r>
          </w:p>
        </w:tc>
        <w:tc>
          <w:tcPr>
            <w:tcW w:type="dxa" w:w="2880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System change and verification protocol</w:t>
            </w:r>
          </w:p>
        </w:tc>
      </w:tr>
      <w:tr>
        <w:tc>
          <w:tcPr>
            <w:tcW w:type="dxa" w:w="936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ACT-06</w:t>
            </w:r>
          </w:p>
        </w:tc>
        <w:tc>
          <w:tcPr>
            <w:tcW w:type="dxa" w:w="1152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CAPA-2505</w:t>
            </w:r>
          </w:p>
        </w:tc>
        <w:tc>
          <w:tcPr>
            <w:tcW w:type="dxa" w:w="4320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Engineer safe setup access without bypassing guard interlock</w:t>
            </w:r>
          </w:p>
        </w:tc>
        <w:tc>
          <w:tcPr>
            <w:tcW w:type="dxa" w:w="1512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Engineering</w:t>
            </w:r>
          </w:p>
        </w:tc>
        <w:tc>
          <w:tcPr>
            <w:tcW w:type="dxa" w:w="936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Critical</w:t>
            </w:r>
          </w:p>
        </w:tc>
        <w:tc>
          <w:tcPr>
            <w:tcW w:type="dxa" w:w="1080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Jul 12</w:t>
            </w:r>
          </w:p>
        </w:tc>
        <w:tc>
          <w:tcPr>
            <w:tcW w:type="dxa" w:w="1368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In Progress</w:t>
            </w:r>
          </w:p>
        </w:tc>
        <w:tc>
          <w:tcPr>
            <w:tcW w:type="dxa" w:w="936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45%</w:t>
            </w:r>
          </w:p>
        </w:tc>
        <w:tc>
          <w:tcPr>
            <w:tcW w:type="dxa" w:w="2880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Approved modification and safety validation</w:t>
            </w:r>
          </w:p>
        </w:tc>
      </w:tr>
      <w:tr>
        <w:tc>
          <w:tcPr>
            <w:tcW w:type="dxa" w:w="936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ACT-07</w:t>
            </w:r>
          </w:p>
        </w:tc>
        <w:tc>
          <w:tcPr>
            <w:tcW w:type="dxa" w:w="1152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CAPA-2506</w:t>
            </w:r>
          </w:p>
        </w:tc>
        <w:tc>
          <w:tcPr>
            <w:tcW w:type="dxa" w:w="432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Risk-rank document backlog and reassign reviewers</w:t>
            </w:r>
          </w:p>
        </w:tc>
        <w:tc>
          <w:tcPr>
            <w:tcW w:type="dxa" w:w="1512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Document Control</w:t>
            </w:r>
          </w:p>
        </w:tc>
        <w:tc>
          <w:tcPr>
            <w:tcW w:type="dxa" w:w="936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Medium</w:t>
            </w:r>
          </w:p>
        </w:tc>
        <w:tc>
          <w:tcPr>
            <w:tcW w:type="dxa" w:w="108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Jul 20</w:t>
            </w:r>
          </w:p>
        </w:tc>
        <w:tc>
          <w:tcPr>
            <w:tcW w:type="dxa" w:w="1368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Open</w:t>
            </w:r>
          </w:p>
        </w:tc>
        <w:tc>
          <w:tcPr>
            <w:tcW w:type="dxa" w:w="936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30%</w:t>
            </w:r>
          </w:p>
        </w:tc>
        <w:tc>
          <w:tcPr>
            <w:tcW w:type="dxa" w:w="2880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Recovery plan and closure dashboard</w:t>
            </w:r>
          </w:p>
        </w:tc>
      </w:tr>
      <w:tr>
        <w:tc>
          <w:tcPr>
            <w:tcW w:type="dxa" w:w="936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ACT-08</w:t>
            </w:r>
          </w:p>
        </w:tc>
        <w:tc>
          <w:tcPr>
            <w:tcW w:type="dxa" w:w="1152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CAPA-2509</w:t>
            </w:r>
          </w:p>
        </w:tc>
        <w:tc>
          <w:tcPr>
            <w:tcW w:type="dxa" w:w="4320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Define effectiveness evidence requirements in CAPA procedure</w:t>
            </w:r>
          </w:p>
        </w:tc>
        <w:tc>
          <w:tcPr>
            <w:tcW w:type="dxa" w:w="1512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Quality Systems</w:t>
            </w:r>
          </w:p>
        </w:tc>
        <w:tc>
          <w:tcPr>
            <w:tcW w:type="dxa" w:w="936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High</w:t>
            </w:r>
          </w:p>
        </w:tc>
        <w:tc>
          <w:tcPr>
            <w:tcW w:type="dxa" w:w="1080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Jul 10</w:t>
            </w:r>
          </w:p>
        </w:tc>
        <w:tc>
          <w:tcPr>
            <w:tcW w:type="dxa" w:w="1368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Effectiveness Review</w:t>
            </w:r>
          </w:p>
        </w:tc>
        <w:tc>
          <w:tcPr>
            <w:tcW w:type="dxa" w:w="936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90%</w:t>
            </w:r>
          </w:p>
        </w:tc>
        <w:tc>
          <w:tcPr>
            <w:tcW w:type="dxa" w:w="2880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Revised procedure and reviewer training</w:t>
            </w:r>
          </w:p>
        </w:tc>
      </w:tr>
    </w:tbl>
    <w:p/>
    <w:p>
      <w:pPr>
        <w:shd w:fill="00A6A6"/>
        <w:spacing w:before="40" w:after="80"/>
        <w:jc w:val="left"/>
      </w:pPr>
      <w:r>
        <w:rPr>
          <w:rFonts w:ascii="Cambria" w:hAnsi="Cambria"/>
          <w:b/>
          <w:i w:val="0"/>
          <w:color w:val="FFFFFF"/>
          <w:sz w:val="22"/>
        </w:rPr>
        <w:t xml:space="preserve">  IMPLEMENTATION CONTROL SUMMARY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48"/>
        <w:gridCol w:w="4848"/>
        <w:gridCol w:w="4848"/>
      </w:tblGrid>
      <w:tr>
        <w:trPr>
          <w:tblHeader w:val="true"/>
        </w:trPr>
        <w:tc>
          <w:tcPr>
            <w:tcW w:type="dxa" w:w="3456"/>
            <w:shd w:fill="00A6A6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4"/>
              </w:rPr>
              <w:t>Control</w:t>
            </w:r>
          </w:p>
        </w:tc>
        <w:tc>
          <w:tcPr>
            <w:tcW w:type="dxa" w:w="2448"/>
            <w:shd w:fill="00A6A6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4"/>
              </w:rPr>
              <w:t>Current Position</w:t>
            </w:r>
          </w:p>
        </w:tc>
        <w:tc>
          <w:tcPr>
            <w:tcW w:type="dxa" w:w="9072"/>
            <w:shd w:fill="00A6A6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4"/>
              </w:rPr>
              <w:t>Director Expectation</w:t>
            </w:r>
          </w:p>
        </w:tc>
      </w:tr>
      <w:tr>
        <w:tc>
          <w:tcPr>
            <w:tcW w:type="dxa" w:w="3456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Actions on schedule</w:t>
            </w:r>
          </w:p>
        </w:tc>
        <w:tc>
          <w:tcPr>
            <w:tcW w:type="dxa" w:w="2448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6 of 8</w:t>
            </w:r>
          </w:p>
        </w:tc>
        <w:tc>
          <w:tcPr>
            <w:tcW w:type="dxa" w:w="9072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Recover overdue critical actions within five working days.</w:t>
            </w:r>
          </w:p>
        </w:tc>
      </w:tr>
      <w:tr>
        <w:tc>
          <w:tcPr>
            <w:tcW w:type="dxa" w:w="3456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Evidence complete</w:t>
            </w:r>
          </w:p>
        </w:tc>
        <w:tc>
          <w:tcPr>
            <w:tcW w:type="dxa" w:w="2448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4 of 8</w:t>
            </w:r>
          </w:p>
        </w:tc>
        <w:tc>
          <w:tcPr>
            <w:tcW w:type="dxa" w:w="9072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Evidence must be objective, approved and traceable to the CAPA.</w:t>
            </w:r>
          </w:p>
        </w:tc>
      </w:tr>
      <w:tr>
        <w:tc>
          <w:tcPr>
            <w:tcW w:type="dxa" w:w="3456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Resource constraints</w:t>
            </w:r>
          </w:p>
        </w:tc>
        <w:tc>
          <w:tcPr>
            <w:tcW w:type="dxa" w:w="2448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2 actions</w:t>
            </w:r>
          </w:p>
        </w:tc>
        <w:tc>
          <w:tcPr>
            <w:tcW w:type="dxa" w:w="9072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Resolve engineering and supplier-quality capacity conflicts.</w:t>
            </w:r>
          </w:p>
        </w:tc>
      </w:tr>
      <w:tr>
        <w:tc>
          <w:tcPr>
            <w:tcW w:type="dxa" w:w="3456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Cross-functional dependencies</w:t>
            </w:r>
          </w:p>
        </w:tc>
        <w:tc>
          <w:tcPr>
            <w:tcW w:type="dxa" w:w="2448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3 actions</w:t>
            </w:r>
          </w:p>
        </w:tc>
        <w:tc>
          <w:tcPr>
            <w:tcW w:type="dxa" w:w="9072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Confirm owners and decisions in weekly governance meeting.</w:t>
            </w:r>
          </w:p>
        </w:tc>
      </w:tr>
    </w:tbl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72"/>
        <w:gridCol w:w="7272"/>
      </w:tblGrid>
      <w:tr>
        <w:tc>
          <w:tcPr>
            <w:tcW w:type="dxa" w:w="7272"/>
            <w:shd w:fill="243B53"/>
            <w:vAlign w:val="center"/>
          </w:tcPr>
          <w:p>
            <w:pPr>
              <w:pageBreakBefore/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6"/>
              </w:rPr>
              <w:t>ACTION WORKLOAD BY FUNCTION</w:t>
            </w:r>
          </w:p>
        </w:tc>
        <w:tc>
          <w:tcPr>
            <w:tcW w:type="dxa" w:w="7272"/>
            <w:shd w:fill="243B53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6"/>
              </w:rPr>
              <w:t>IMPLEMENTATION AGING</w:t>
            </w:r>
          </w:p>
        </w:tc>
      </w:tr>
      <w:tr>
        <w:tc>
          <w:tcPr>
            <w:tcW w:type="dxa" w:w="7272"/>
            <w:shd w:fill="FFFFFF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4572000" cy="2471602"/>
                  <wp:docPr id="8" name="Picture 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owner_workload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247160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272"/>
            <w:shd w:fill="FFFFFF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4572000" cy="2469931"/>
                  <wp:docPr id="9" name="Picture 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ging_chart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246993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br w:type="page"/>
      </w:r>
    </w:p>
    <w:p>
      <w:pPr>
        <w:shd w:fill="4CAF72"/>
        <w:spacing w:before="40" w:after="80"/>
        <w:jc w:val="left"/>
      </w:pPr>
      <w:r>
        <w:rPr>
          <w:rFonts w:ascii="Cambria" w:hAnsi="Cambria"/>
          <w:b/>
          <w:i w:val="0"/>
          <w:color w:val="FFFFFF"/>
          <w:sz w:val="22"/>
        </w:rPr>
        <w:t xml:space="preserve">  6. EFFECTIVENESS VERIFICATION &amp; RECURRENCE CONTROL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8"/>
        <w:gridCol w:w="1818"/>
        <w:gridCol w:w="1818"/>
        <w:gridCol w:w="1818"/>
        <w:gridCol w:w="1818"/>
        <w:gridCol w:w="1818"/>
        <w:gridCol w:w="1818"/>
        <w:gridCol w:w="1818"/>
      </w:tblGrid>
      <w:tr>
        <w:trPr>
          <w:tblHeader w:val="true"/>
        </w:trPr>
        <w:tc>
          <w:tcPr>
            <w:tcW w:type="dxa" w:w="1080"/>
            <w:shd w:fill="4CAF72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3"/>
              </w:rPr>
              <w:t>CAPA ID</w:t>
            </w:r>
          </w:p>
        </w:tc>
        <w:tc>
          <w:tcPr>
            <w:tcW w:type="dxa" w:w="2232"/>
            <w:shd w:fill="4CAF72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3"/>
              </w:rPr>
              <w:t>Verification Method</w:t>
            </w:r>
          </w:p>
        </w:tc>
        <w:tc>
          <w:tcPr>
            <w:tcW w:type="dxa" w:w="3240"/>
            <w:shd w:fill="4CAF72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3"/>
              </w:rPr>
              <w:t>Success Criteria</w:t>
            </w:r>
          </w:p>
        </w:tc>
        <w:tc>
          <w:tcPr>
            <w:tcW w:type="dxa" w:w="1152"/>
            <w:shd w:fill="4CAF72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3"/>
              </w:rPr>
              <w:t>Review Date</w:t>
            </w:r>
          </w:p>
        </w:tc>
        <w:tc>
          <w:tcPr>
            <w:tcW w:type="dxa" w:w="1440"/>
            <w:shd w:fill="4CAF72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3"/>
              </w:rPr>
              <w:t>Reviewer</w:t>
            </w:r>
          </w:p>
        </w:tc>
        <w:tc>
          <w:tcPr>
            <w:tcW w:type="dxa" w:w="1368"/>
            <w:shd w:fill="4CAF72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3"/>
              </w:rPr>
              <w:t>Result</w:t>
            </w:r>
          </w:p>
        </w:tc>
        <w:tc>
          <w:tcPr>
            <w:tcW w:type="dxa" w:w="2736"/>
            <w:shd w:fill="4CAF72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3"/>
              </w:rPr>
              <w:t>Evidence</w:t>
            </w:r>
          </w:p>
        </w:tc>
        <w:tc>
          <w:tcPr>
            <w:tcW w:type="dxa" w:w="2232"/>
            <w:shd w:fill="4CAF72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3"/>
              </w:rPr>
              <w:t>Next Decision</w:t>
            </w:r>
          </w:p>
        </w:tc>
      </w:tr>
      <w:tr>
        <w:tc>
          <w:tcPr>
            <w:tcW w:type="dxa" w:w="108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CAPA-2490</w:t>
            </w:r>
          </w:p>
        </w:tc>
        <w:tc>
          <w:tcPr>
            <w:tcW w:type="dxa" w:w="2232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Three-month packaging defect trend</w:t>
            </w:r>
          </w:p>
        </w:tc>
        <w:tc>
          <w:tcPr>
            <w:tcW w:type="dxa" w:w="324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Defect rate &lt;=0.3% and no repeat complaint</w:t>
            </w:r>
          </w:p>
        </w:tc>
        <w:tc>
          <w:tcPr>
            <w:tcW w:type="dxa" w:w="1152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Jul 15</w:t>
            </w:r>
          </w:p>
        </w:tc>
        <w:tc>
          <w:tcPr>
            <w:tcW w:type="dxa" w:w="144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Customer Quality</w:t>
            </w:r>
          </w:p>
        </w:tc>
        <w:tc>
          <w:tcPr>
            <w:tcW w:type="dxa" w:w="1368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Effective</w:t>
            </w:r>
          </w:p>
        </w:tc>
        <w:tc>
          <w:tcPr>
            <w:tcW w:type="dxa" w:w="2736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Trend report and complaint review</w:t>
            </w:r>
          </w:p>
        </w:tc>
        <w:tc>
          <w:tcPr>
            <w:tcW w:type="dxa" w:w="2232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Close and standardize learning</w:t>
            </w:r>
          </w:p>
        </w:tc>
      </w:tr>
      <w:tr>
        <w:tc>
          <w:tcPr>
            <w:tcW w:type="dxa" w:w="1080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CAPA-2492</w:t>
            </w:r>
          </w:p>
        </w:tc>
        <w:tc>
          <w:tcPr>
            <w:tcW w:type="dxa" w:w="2232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Audit of calibration-record workflow</w:t>
            </w:r>
          </w:p>
        </w:tc>
        <w:tc>
          <w:tcPr>
            <w:tcW w:type="dxa" w:w="3240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100% records uploaded within 3 days</w:t>
            </w:r>
          </w:p>
        </w:tc>
        <w:tc>
          <w:tcPr>
            <w:tcW w:type="dxa" w:w="1152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Jul 18</w:t>
            </w:r>
          </w:p>
        </w:tc>
        <w:tc>
          <w:tcPr>
            <w:tcW w:type="dxa" w:w="1440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Internal Audit</w:t>
            </w:r>
          </w:p>
        </w:tc>
        <w:tc>
          <w:tcPr>
            <w:tcW w:type="dxa" w:w="1368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Partially Effective</w:t>
            </w:r>
          </w:p>
        </w:tc>
        <w:tc>
          <w:tcPr>
            <w:tcW w:type="dxa" w:w="2736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Audit sample: 92% on time</w:t>
            </w:r>
          </w:p>
        </w:tc>
        <w:tc>
          <w:tcPr>
            <w:tcW w:type="dxa" w:w="2232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Extend monitoring for 30 days</w:t>
            </w:r>
          </w:p>
        </w:tc>
      </w:tr>
      <w:tr>
        <w:tc>
          <w:tcPr>
            <w:tcW w:type="dxa" w:w="108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CAPA-2495</w:t>
            </w:r>
          </w:p>
        </w:tc>
        <w:tc>
          <w:tcPr>
            <w:tcW w:type="dxa" w:w="2232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Supplier capability review</w:t>
            </w:r>
          </w:p>
        </w:tc>
        <w:tc>
          <w:tcPr>
            <w:tcW w:type="dxa" w:w="324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Cpk &gt;=1.33 for three consecutive lots</w:t>
            </w:r>
          </w:p>
        </w:tc>
        <w:tc>
          <w:tcPr>
            <w:tcW w:type="dxa" w:w="1152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Jul 22</w:t>
            </w:r>
          </w:p>
        </w:tc>
        <w:tc>
          <w:tcPr>
            <w:tcW w:type="dxa" w:w="144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Supplier Quality</w:t>
            </w:r>
          </w:p>
        </w:tc>
        <w:tc>
          <w:tcPr>
            <w:tcW w:type="dxa" w:w="1368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Pending</w:t>
            </w:r>
          </w:p>
        </w:tc>
        <w:tc>
          <w:tcPr>
            <w:tcW w:type="dxa" w:w="2736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Two accepted lots; third pending</w:t>
            </w:r>
          </w:p>
        </w:tc>
        <w:tc>
          <w:tcPr>
            <w:tcW w:type="dxa" w:w="2232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Maintain incoming inspection</w:t>
            </w:r>
          </w:p>
        </w:tc>
      </w:tr>
      <w:tr>
        <w:tc>
          <w:tcPr>
            <w:tcW w:type="dxa" w:w="1080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CAPA-2497</w:t>
            </w:r>
          </w:p>
        </w:tc>
        <w:tc>
          <w:tcPr>
            <w:tcW w:type="dxa" w:w="2232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Night-shift batch review</w:t>
            </w:r>
          </w:p>
        </w:tc>
        <w:tc>
          <w:tcPr>
            <w:tcW w:type="dxa" w:w="3240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Zero excursions in 20 consecutive batches</w:t>
            </w:r>
          </w:p>
        </w:tc>
        <w:tc>
          <w:tcPr>
            <w:tcW w:type="dxa" w:w="1152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Jul 28</w:t>
            </w:r>
          </w:p>
        </w:tc>
        <w:tc>
          <w:tcPr>
            <w:tcW w:type="dxa" w:w="1440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Operations Quality</w:t>
            </w:r>
          </w:p>
        </w:tc>
        <w:tc>
          <w:tcPr>
            <w:tcW w:type="dxa" w:w="1368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Effective</w:t>
            </w:r>
          </w:p>
        </w:tc>
        <w:tc>
          <w:tcPr>
            <w:tcW w:type="dxa" w:w="2736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Twenty-two compliant batches</w:t>
            </w:r>
          </w:p>
        </w:tc>
        <w:tc>
          <w:tcPr>
            <w:tcW w:type="dxa" w:w="2232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Close after management approval</w:t>
            </w:r>
          </w:p>
        </w:tc>
      </w:tr>
      <w:tr>
        <w:tc>
          <w:tcPr>
            <w:tcW w:type="dxa" w:w="108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CAPA-2499</w:t>
            </w:r>
          </w:p>
        </w:tc>
        <w:tc>
          <w:tcPr>
            <w:tcW w:type="dxa" w:w="2232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Safety observation and setup audit</w:t>
            </w:r>
          </w:p>
        </w:tc>
        <w:tc>
          <w:tcPr>
            <w:tcW w:type="dxa" w:w="324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No bypass behavior in 30 observations</w:t>
            </w:r>
          </w:p>
        </w:tc>
        <w:tc>
          <w:tcPr>
            <w:tcW w:type="dxa" w:w="1152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Aug 05</w:t>
            </w:r>
          </w:p>
        </w:tc>
        <w:tc>
          <w:tcPr>
            <w:tcW w:type="dxa" w:w="144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EHS</w:t>
            </w:r>
          </w:p>
        </w:tc>
        <w:tc>
          <w:tcPr>
            <w:tcW w:type="dxa" w:w="1368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Ineffective</w:t>
            </w:r>
          </w:p>
        </w:tc>
        <w:tc>
          <w:tcPr>
            <w:tcW w:type="dxa" w:w="2736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Two unsafe deviations observed</w:t>
            </w:r>
          </w:p>
        </w:tc>
        <w:tc>
          <w:tcPr>
            <w:tcW w:type="dxa" w:w="2232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Reopen RCA and implement engineering control</w:t>
            </w:r>
          </w:p>
        </w:tc>
      </w:tr>
    </w:tbl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72"/>
        <w:gridCol w:w="7272"/>
      </w:tblGrid>
      <w:tr>
        <w:tc>
          <w:tcPr>
            <w:tcW w:type="dxa" w:w="7272"/>
            <w:shd w:fill="243B53"/>
            <w:vAlign w:val="center"/>
          </w:tcPr>
          <w:p>
            <w:pPr>
              <w:pageBreakBefore/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6"/>
              </w:rPr>
              <w:t>EFFECTIVENESS VERIFICATION</w:t>
            </w:r>
          </w:p>
        </w:tc>
        <w:tc>
          <w:tcPr>
            <w:tcW w:type="dxa" w:w="7272"/>
            <w:shd w:fill="243B53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6"/>
              </w:rPr>
              <w:t>RECURRENCE TREND</w:t>
            </w:r>
          </w:p>
        </w:tc>
      </w:tr>
      <w:tr>
        <w:tc>
          <w:tcPr>
            <w:tcW w:type="dxa" w:w="7272"/>
            <w:shd w:fill="FFFFFF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4572000" cy="5528930"/>
                  <wp:docPr id="10" name="Picture 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effectiveness_status.pn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552893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272"/>
            <w:shd w:fill="FFFFFF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4572000" cy="2414288"/>
                  <wp:docPr id="11" name="Picture 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recurrence_trend.pn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241428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br w:type="page"/>
      </w:r>
    </w:p>
    <w:p>
      <w:pPr>
        <w:shd w:fill="243B53"/>
        <w:spacing w:before="40" w:after="80"/>
        <w:jc w:val="left"/>
      </w:pPr>
      <w:r>
        <w:rPr>
          <w:rFonts w:ascii="Cambria" w:hAnsi="Cambria"/>
          <w:b/>
          <w:i w:val="0"/>
          <w:color w:val="FFFFFF"/>
          <w:sz w:val="22"/>
        </w:rPr>
        <w:t xml:space="preserve">  CLOSURE GATE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48"/>
        <w:gridCol w:w="4848"/>
        <w:gridCol w:w="4848"/>
      </w:tblGrid>
      <w:tr>
        <w:trPr>
          <w:tblHeader w:val="true"/>
        </w:trPr>
        <w:tc>
          <w:tcPr>
            <w:tcW w:type="dxa" w:w="4320"/>
            <w:shd w:fill="243B53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4"/>
              </w:rPr>
              <w:t>Closure Requirement</w:t>
            </w:r>
          </w:p>
        </w:tc>
        <w:tc>
          <w:tcPr>
            <w:tcW w:type="dxa" w:w="6768"/>
            <w:shd w:fill="243B53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4"/>
              </w:rPr>
              <w:t>Evidence Required</w:t>
            </w:r>
          </w:p>
        </w:tc>
        <w:tc>
          <w:tcPr>
            <w:tcW w:type="dxa" w:w="3888"/>
            <w:shd w:fill="243B53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4"/>
              </w:rPr>
              <w:t>Approval</w:t>
            </w:r>
          </w:p>
        </w:tc>
      </w:tr>
      <w:tr>
        <w:tc>
          <w:tcPr>
            <w:tcW w:type="dxa" w:w="432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Root cause validated</w:t>
            </w:r>
          </w:p>
        </w:tc>
        <w:tc>
          <w:tcPr>
            <w:tcW w:type="dxa" w:w="6768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Approved investigation and causal evidence</w:t>
            </w:r>
          </w:p>
        </w:tc>
        <w:tc>
          <w:tcPr>
            <w:tcW w:type="dxa" w:w="3888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Investigation Owner + Quality</w:t>
            </w:r>
          </w:p>
        </w:tc>
      </w:tr>
      <w:tr>
        <w:tc>
          <w:tcPr>
            <w:tcW w:type="dxa" w:w="4320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Actions fully implemented</w:t>
            </w:r>
          </w:p>
        </w:tc>
        <w:tc>
          <w:tcPr>
            <w:tcW w:type="dxa" w:w="6768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Completed tasks and approved deliverables</w:t>
            </w:r>
          </w:p>
        </w:tc>
        <w:tc>
          <w:tcPr>
            <w:tcW w:type="dxa" w:w="3888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Action Owners</w:t>
            </w:r>
          </w:p>
        </w:tc>
      </w:tr>
      <w:tr>
        <w:tc>
          <w:tcPr>
            <w:tcW w:type="dxa" w:w="432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Effectiveness confirmed</w:t>
            </w:r>
          </w:p>
        </w:tc>
        <w:tc>
          <w:tcPr>
            <w:tcW w:type="dxa" w:w="6768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Defined success criteria achieved</w:t>
            </w:r>
          </w:p>
        </w:tc>
        <w:tc>
          <w:tcPr>
            <w:tcW w:type="dxa" w:w="3888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Independent Reviewer</w:t>
            </w:r>
          </w:p>
        </w:tc>
      </w:tr>
      <w:tr>
        <w:tc>
          <w:tcPr>
            <w:tcW w:type="dxa" w:w="4320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Residual risk accepted</w:t>
            </w:r>
          </w:p>
        </w:tc>
        <w:tc>
          <w:tcPr>
            <w:tcW w:type="dxa" w:w="6768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Updated risk assessment within appetite</w:t>
            </w:r>
          </w:p>
        </w:tc>
        <w:tc>
          <w:tcPr>
            <w:tcW w:type="dxa" w:w="3888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Risk Owner / Director</w:t>
            </w:r>
          </w:p>
        </w:tc>
      </w:tr>
      <w:tr>
        <w:tc>
          <w:tcPr>
            <w:tcW w:type="dxa" w:w="432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Lessons learned deployed</w:t>
            </w:r>
          </w:p>
        </w:tc>
        <w:tc>
          <w:tcPr>
            <w:tcW w:type="dxa" w:w="6768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Updated procedures, training, controls and communication</w:t>
            </w:r>
          </w:p>
        </w:tc>
        <w:tc>
          <w:tcPr>
            <w:tcW w:type="dxa" w:w="3888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Process Owner</w:t>
            </w:r>
          </w:p>
        </w:tc>
      </w:tr>
    </w:tbl>
    <w:p>
      <w:pPr>
        <w:shd w:fill="C73E4D"/>
        <w:spacing w:before="40" w:after="80"/>
        <w:jc w:val="left"/>
      </w:pPr>
      <w:r>
        <w:rPr>
          <w:rFonts w:ascii="Cambria" w:hAnsi="Cambria"/>
          <w:b/>
          <w:i w:val="0"/>
          <w:color w:val="FFFFFF"/>
          <w:sz w:val="22"/>
        </w:rPr>
        <w:t xml:space="preserve">  7. MANAGEMENT REVIEW, ESCALATION &amp; APPROVAL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36"/>
        <w:gridCol w:w="3636"/>
        <w:gridCol w:w="3636"/>
        <w:gridCol w:w="3636"/>
      </w:tblGrid>
      <w:tr>
        <w:tc>
          <w:tcPr>
            <w:tcW w:type="dxa" w:w="3636"/>
            <w:shd w:fill="F7E1E4"/>
            <w:vAlign w:val="center"/>
          </w:tcPr>
          <w:p>
            <w:pPr>
              <w:jc w:val="center"/>
            </w:pPr>
            <w:r/>
            <w:r>
              <w:rPr>
                <w:rFonts w:ascii="Cambria" w:hAnsi="Cambria"/>
                <w:b/>
                <w:i w:val="0"/>
                <w:color w:val="C73E4D"/>
                <w:sz w:val="15"/>
              </w:rPr>
              <w:t>OVERDUE HIGH / CRITICAL</w:t>
            </w:r>
          </w:p>
          <w:p>
            <w:pPr>
              <w:jc w:val="center"/>
            </w:pPr>
            <w:r>
              <w:rPr>
                <w:rFonts w:ascii="Cambria" w:hAnsi="Cambria"/>
                <w:b/>
                <w:i w:val="0"/>
                <w:color w:val="C73E4D"/>
                <w:sz w:val="40"/>
              </w:rPr>
              <w:t>4</w:t>
            </w:r>
          </w:p>
          <w:p>
            <w:pPr>
              <w:jc w:val="center"/>
            </w:pPr>
            <w:r>
              <w:rPr>
                <w:rFonts w:ascii="Cambria" w:hAnsi="Cambria"/>
                <w:b/>
                <w:i w:val="0"/>
                <w:color w:val="344054"/>
                <w:sz w:val="14"/>
              </w:rPr>
              <w:t>Immediate recovery plans</w:t>
            </w:r>
          </w:p>
        </w:tc>
        <w:tc>
          <w:tcPr>
            <w:tcW w:type="dxa" w:w="3636"/>
            <w:shd w:fill="FCE7D3"/>
            <w:vAlign w:val="center"/>
          </w:tcPr>
          <w:p>
            <w:pPr>
              <w:jc w:val="center"/>
            </w:pPr>
            <w:r/>
            <w:r>
              <w:rPr>
                <w:rFonts w:ascii="Cambria" w:hAnsi="Cambria"/>
                <w:b/>
                <w:i w:val="0"/>
                <w:color w:val="F28C28"/>
                <w:sz w:val="15"/>
              </w:rPr>
              <w:t>BLOCKED ACTIONS</w:t>
            </w:r>
          </w:p>
          <w:p>
            <w:pPr>
              <w:jc w:val="center"/>
            </w:pPr>
            <w:r>
              <w:rPr>
                <w:rFonts w:ascii="Cambria" w:hAnsi="Cambria"/>
                <w:b/>
                <w:i w:val="0"/>
                <w:color w:val="F28C28"/>
                <w:sz w:val="40"/>
              </w:rPr>
              <w:t>2</w:t>
            </w:r>
          </w:p>
          <w:p>
            <w:pPr>
              <w:jc w:val="center"/>
            </w:pPr>
            <w:r>
              <w:rPr>
                <w:rFonts w:ascii="Cambria" w:hAnsi="Cambria"/>
                <w:b/>
                <w:i w:val="0"/>
                <w:color w:val="344054"/>
                <w:sz w:val="14"/>
              </w:rPr>
              <w:t>Engineering and supplier resources</w:t>
            </w:r>
          </w:p>
        </w:tc>
        <w:tc>
          <w:tcPr>
            <w:tcW w:type="dxa" w:w="3636"/>
            <w:shd w:fill="ECE7F5"/>
            <w:vAlign w:val="center"/>
          </w:tcPr>
          <w:p>
            <w:pPr>
              <w:jc w:val="center"/>
            </w:pPr>
            <w:r/>
            <w:r>
              <w:rPr>
                <w:rFonts w:ascii="Cambria" w:hAnsi="Cambria"/>
                <w:b/>
                <w:i w:val="0"/>
                <w:color w:val="7B61A8"/>
                <w:sz w:val="15"/>
              </w:rPr>
              <w:t>PENDING EFFECTIVENESS</w:t>
            </w:r>
          </w:p>
          <w:p>
            <w:pPr>
              <w:jc w:val="center"/>
            </w:pPr>
            <w:r>
              <w:rPr>
                <w:rFonts w:ascii="Cambria" w:hAnsi="Cambria"/>
                <w:b/>
                <w:i w:val="0"/>
                <w:color w:val="7B61A8"/>
                <w:sz w:val="40"/>
              </w:rPr>
              <w:t>5</w:t>
            </w:r>
          </w:p>
          <w:p>
            <w:pPr>
              <w:jc w:val="center"/>
            </w:pPr>
            <w:r>
              <w:rPr>
                <w:rFonts w:ascii="Cambria" w:hAnsi="Cambria"/>
                <w:b/>
                <w:i w:val="0"/>
                <w:color w:val="344054"/>
                <w:sz w:val="14"/>
              </w:rPr>
              <w:t>Independent review required</w:t>
            </w:r>
          </w:p>
        </w:tc>
        <w:tc>
          <w:tcPr>
            <w:tcW w:type="dxa" w:w="3636"/>
            <w:shd w:fill="DDF4F4"/>
            <w:vAlign w:val="center"/>
          </w:tcPr>
          <w:p>
            <w:pPr>
              <w:jc w:val="center"/>
            </w:pPr>
            <w:r/>
            <w:r>
              <w:rPr>
                <w:rFonts w:ascii="Cambria" w:hAnsi="Cambria"/>
                <w:b/>
                <w:i w:val="0"/>
                <w:color w:val="00A6A6"/>
                <w:sz w:val="15"/>
              </w:rPr>
              <w:t>REPEAT ISSUES</w:t>
            </w:r>
          </w:p>
          <w:p>
            <w:pPr>
              <w:jc w:val="center"/>
            </w:pPr>
            <w:r>
              <w:rPr>
                <w:rFonts w:ascii="Cambria" w:hAnsi="Cambria"/>
                <w:b/>
                <w:i w:val="0"/>
                <w:color w:val="00A6A6"/>
                <w:sz w:val="40"/>
              </w:rPr>
              <w:t>3</w:t>
            </w:r>
          </w:p>
          <w:p>
            <w:pPr>
              <w:jc w:val="center"/>
            </w:pPr>
            <w:r>
              <w:rPr>
                <w:rFonts w:ascii="Cambria" w:hAnsi="Cambria"/>
                <w:b/>
                <w:i w:val="0"/>
                <w:color w:val="344054"/>
                <w:sz w:val="14"/>
              </w:rPr>
              <w:t>Reopen root cause analysis</w:t>
            </w:r>
          </w:p>
        </w:tc>
      </w:tr>
    </w:tbl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09"/>
        <w:gridCol w:w="2909"/>
        <w:gridCol w:w="2909"/>
        <w:gridCol w:w="2909"/>
        <w:gridCol w:w="2909"/>
      </w:tblGrid>
      <w:tr>
        <w:trPr>
          <w:tblHeader w:val="true"/>
        </w:trPr>
        <w:tc>
          <w:tcPr>
            <w:tcW w:type="dxa" w:w="2880"/>
            <w:shd w:fill="C73E4D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3"/>
              </w:rPr>
              <w:t>Executive Topic</w:t>
            </w:r>
          </w:p>
        </w:tc>
        <w:tc>
          <w:tcPr>
            <w:tcW w:type="dxa" w:w="3888"/>
            <w:shd w:fill="C73E4D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3"/>
              </w:rPr>
              <w:t>Current Position</w:t>
            </w:r>
          </w:p>
        </w:tc>
        <w:tc>
          <w:tcPr>
            <w:tcW w:type="dxa" w:w="4896"/>
            <w:shd w:fill="C73E4D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3"/>
              </w:rPr>
              <w:t>Decision / Direction</w:t>
            </w:r>
          </w:p>
        </w:tc>
        <w:tc>
          <w:tcPr>
            <w:tcW w:type="dxa" w:w="2160"/>
            <w:shd w:fill="C73E4D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3"/>
              </w:rPr>
              <w:t>Accountable Executive</w:t>
            </w:r>
          </w:p>
        </w:tc>
        <w:tc>
          <w:tcPr>
            <w:tcW w:type="dxa" w:w="1152"/>
            <w:shd w:fill="C73E4D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3"/>
              </w:rPr>
              <w:t>Due Date</w:t>
            </w:r>
          </w:p>
        </w:tc>
      </w:tr>
      <w:tr>
        <w:tc>
          <w:tcPr>
            <w:tcW w:type="dxa" w:w="288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Critical packaging CAPA</w:t>
            </w:r>
          </w:p>
        </w:tc>
        <w:tc>
          <w:tcPr>
            <w:tcW w:type="dxa" w:w="3888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Containment effective; permanent controls 70% complete</w:t>
            </w:r>
          </w:p>
        </w:tc>
        <w:tc>
          <w:tcPr>
            <w:tcW w:type="dxa" w:w="4896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Approve weekend engineering support and supplier tooling review</w:t>
            </w:r>
          </w:p>
        </w:tc>
        <w:tc>
          <w:tcPr>
            <w:tcW w:type="dxa" w:w="216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Operations Director</w:t>
            </w:r>
          </w:p>
        </w:tc>
        <w:tc>
          <w:tcPr>
            <w:tcW w:type="dxa" w:w="1152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Jul 08</w:t>
            </w:r>
          </w:p>
        </w:tc>
      </w:tr>
      <w:tr>
        <w:tc>
          <w:tcPr>
            <w:tcW w:type="dxa" w:w="2880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Safety guard bypass</w:t>
            </w:r>
          </w:p>
        </w:tc>
        <w:tc>
          <w:tcPr>
            <w:tcW w:type="dxa" w:w="3888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Overdue critical action; engineering change not complete</w:t>
            </w:r>
          </w:p>
        </w:tc>
        <w:tc>
          <w:tcPr>
            <w:tcW w:type="dxa" w:w="4896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Stop affected setup method until validated control is installed</w:t>
            </w:r>
          </w:p>
        </w:tc>
        <w:tc>
          <w:tcPr>
            <w:tcW w:type="dxa" w:w="2160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COO</w:t>
            </w:r>
          </w:p>
        </w:tc>
        <w:tc>
          <w:tcPr>
            <w:tcW w:type="dxa" w:w="1152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Jul 05</w:t>
            </w:r>
          </w:p>
        </w:tc>
      </w:tr>
      <w:tr>
        <w:tc>
          <w:tcPr>
            <w:tcW w:type="dxa" w:w="288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Supplier dimensional failures</w:t>
            </w:r>
          </w:p>
        </w:tc>
        <w:tc>
          <w:tcPr>
            <w:tcW w:type="dxa" w:w="3888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Supplier actions progressing; capability not demonstrated</w:t>
            </w:r>
          </w:p>
        </w:tc>
        <w:tc>
          <w:tcPr>
            <w:tcW w:type="dxa" w:w="4896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Require executive supplier review and alternate-source plan</w:t>
            </w:r>
          </w:p>
        </w:tc>
        <w:tc>
          <w:tcPr>
            <w:tcW w:type="dxa" w:w="216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Supply Chain Director</w:t>
            </w:r>
          </w:p>
        </w:tc>
        <w:tc>
          <w:tcPr>
            <w:tcW w:type="dxa" w:w="1152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Jul 12</w:t>
            </w:r>
          </w:p>
        </w:tc>
      </w:tr>
      <w:tr>
        <w:tc>
          <w:tcPr>
            <w:tcW w:type="dxa" w:w="2880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Effectiveness backlog</w:t>
            </w:r>
          </w:p>
        </w:tc>
        <w:tc>
          <w:tcPr>
            <w:tcW w:type="dxa" w:w="3888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Five reviews pending beyond planned date</w:t>
            </w:r>
          </w:p>
        </w:tc>
        <w:tc>
          <w:tcPr>
            <w:tcW w:type="dxa" w:w="4896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Assign independent reviewers and weekly completion target</w:t>
            </w:r>
          </w:p>
        </w:tc>
        <w:tc>
          <w:tcPr>
            <w:tcW w:type="dxa" w:w="2160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Quality Director</w:t>
            </w:r>
          </w:p>
        </w:tc>
        <w:tc>
          <w:tcPr>
            <w:tcW w:type="dxa" w:w="1152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Jul 10</w:t>
            </w:r>
          </w:p>
        </w:tc>
      </w:tr>
      <w:tr>
        <w:tc>
          <w:tcPr>
            <w:tcW w:type="dxa" w:w="288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Document control backlog</w:t>
            </w:r>
          </w:p>
        </w:tc>
        <w:tc>
          <w:tcPr>
            <w:tcW w:type="dxa" w:w="3888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Recovery plan exists; resource constraint remains</w:t>
            </w:r>
          </w:p>
        </w:tc>
        <w:tc>
          <w:tcPr>
            <w:tcW w:type="dxa" w:w="4896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Temporarily assign two process owners as reviewers</w:t>
            </w:r>
          </w:p>
        </w:tc>
        <w:tc>
          <w:tcPr>
            <w:tcW w:type="dxa" w:w="216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Executive Committee</w:t>
            </w:r>
          </w:p>
        </w:tc>
        <w:tc>
          <w:tcPr>
            <w:tcW w:type="dxa" w:w="1152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3"/>
              </w:rPr>
              <w:t>Jul 15</w:t>
            </w:r>
          </w:p>
        </w:tc>
      </w:tr>
    </w:tbl>
    <w:p/>
    <w:p>
      <w:pPr>
        <w:shd w:fill="7B61A8"/>
        <w:spacing w:before="40" w:after="80"/>
        <w:jc w:val="left"/>
      </w:pPr>
      <w:r>
        <w:rPr>
          <w:rFonts w:ascii="Cambria" w:hAnsi="Cambria"/>
          <w:b/>
          <w:i w:val="0"/>
          <w:color w:val="FFFFFF"/>
          <w:sz w:val="22"/>
        </w:rPr>
        <w:t xml:space="preserve">  MANAGEMENT REVIEW SUMMARY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36"/>
        <w:gridCol w:w="3636"/>
        <w:gridCol w:w="3636"/>
        <w:gridCol w:w="3636"/>
      </w:tblGrid>
      <w:tr>
        <w:tc>
          <w:tcPr>
            <w:tcW w:type="dxa" w:w="3636"/>
            <w:shd w:fill="C73E4D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6"/>
              </w:rPr>
              <w:t>TOP RISKS</w:t>
            </w:r>
          </w:p>
        </w:tc>
        <w:tc>
          <w:tcPr>
            <w:tcW w:type="dxa" w:w="3636"/>
            <w:shd w:fill="F28C28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6"/>
              </w:rPr>
              <w:t>OVERDUE / ESCALATED</w:t>
            </w:r>
          </w:p>
        </w:tc>
        <w:tc>
          <w:tcPr>
            <w:tcW w:type="dxa" w:w="3636"/>
            <w:shd w:fill="4CAF72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6"/>
              </w:rPr>
              <w:t>POSITIVE MOVEMENTS</w:t>
            </w:r>
          </w:p>
        </w:tc>
        <w:tc>
          <w:tcPr>
            <w:tcW w:type="dxa" w:w="3636"/>
            <w:shd w:fill="7B61A8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6"/>
              </w:rPr>
              <w:t>IMPROVEMENT FOCUS</w:t>
            </w:r>
          </w:p>
        </w:tc>
      </w:tr>
      <w:tr>
        <w:tc>
          <w:tcPr>
            <w:tcW w:type="dxa" w:w="3636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344054"/>
                <w:sz w:val="14"/>
              </w:rPr>
              <w:t>• Customer-impacting packaging failure</w:t>
              <w:br/>
              <w:t>• Unsafe setup method</w:t>
              <w:br/>
              <w:t>• Supplier process capability</w:t>
            </w:r>
          </w:p>
        </w:tc>
        <w:tc>
          <w:tcPr>
            <w:tcW w:type="dxa" w:w="3636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344054"/>
                <w:sz w:val="14"/>
              </w:rPr>
              <w:t>4 high/critical overdue</w:t>
              <w:br/>
              <w:t>2 blocked actions</w:t>
              <w:br/>
              <w:t>5 pending verification reviews</w:t>
            </w:r>
          </w:p>
        </w:tc>
        <w:tc>
          <w:tcPr>
            <w:tcW w:type="dxa" w:w="3636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344054"/>
                <w:sz w:val="14"/>
              </w:rPr>
              <w:t>Closure rate improved to 86%</w:t>
              <w:br/>
              <w:t>Recurrence reduced to 4.2%</w:t>
              <w:br/>
              <w:t>Monthly closures exceed openings</w:t>
            </w:r>
          </w:p>
        </w:tc>
        <w:tc>
          <w:tcPr>
            <w:tcW w:type="dxa" w:w="3636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344054"/>
                <w:sz w:val="14"/>
              </w:rPr>
              <w:t>• Faster containment approval</w:t>
              <w:br/>
              <w:t>• Stronger root-cause validation</w:t>
              <w:br/>
              <w:t>• Evidence-based effectiveness review</w:t>
            </w:r>
          </w:p>
        </w:tc>
      </w:tr>
    </w:tbl>
    <w:p/>
    <w:p>
      <w:pPr>
        <w:shd w:fill="243B53"/>
        <w:spacing w:before="40" w:after="80"/>
        <w:jc w:val="left"/>
      </w:pPr>
      <w:r>
        <w:rPr>
          <w:rFonts w:ascii="Cambria" w:hAnsi="Cambria"/>
          <w:b/>
          <w:i w:val="0"/>
          <w:color w:val="FFFFFF"/>
          <w:sz w:val="22"/>
        </w:rPr>
        <w:t xml:space="preserve">  APPROVAL &amp; SIGN-OFF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09"/>
        <w:gridCol w:w="2909"/>
        <w:gridCol w:w="2909"/>
        <w:gridCol w:w="2909"/>
        <w:gridCol w:w="2909"/>
      </w:tblGrid>
      <w:tr>
        <w:trPr>
          <w:tblHeader w:val="true"/>
        </w:trPr>
        <w:tc>
          <w:tcPr>
            <w:tcW w:type="dxa" w:w="2880"/>
            <w:shd w:fill="243B53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4"/>
              </w:rPr>
              <w:t>Role</w:t>
            </w:r>
          </w:p>
        </w:tc>
        <w:tc>
          <w:tcPr>
            <w:tcW w:type="dxa" w:w="2592"/>
            <w:shd w:fill="243B53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4"/>
              </w:rPr>
              <w:t>Name</w:t>
            </w:r>
          </w:p>
        </w:tc>
        <w:tc>
          <w:tcPr>
            <w:tcW w:type="dxa" w:w="5328"/>
            <w:shd w:fill="243B53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4"/>
              </w:rPr>
              <w:t>Approval / Decision</w:t>
            </w:r>
          </w:p>
        </w:tc>
        <w:tc>
          <w:tcPr>
            <w:tcW w:type="dxa" w:w="1728"/>
            <w:shd w:fill="243B53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4"/>
              </w:rPr>
              <w:t>Date</w:t>
            </w:r>
          </w:p>
        </w:tc>
        <w:tc>
          <w:tcPr>
            <w:tcW w:type="dxa" w:w="2448"/>
            <w:shd w:fill="243B53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/>
                <w:i w:val="0"/>
                <w:color w:val="FFFFFF"/>
                <w:sz w:val="14"/>
              </w:rPr>
              <w:t>Signature</w:t>
            </w:r>
          </w:p>
        </w:tc>
      </w:tr>
      <w:tr>
        <w:tc>
          <w:tcPr>
            <w:tcW w:type="dxa" w:w="288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Quality Systems Director</w:t>
            </w:r>
          </w:p>
        </w:tc>
        <w:tc>
          <w:tcPr>
            <w:tcW w:type="dxa" w:w="2592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________________</w:t>
            </w:r>
          </w:p>
        </w:tc>
        <w:tc>
          <w:tcPr>
            <w:tcW w:type="dxa" w:w="5328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Portfolio review completed</w:t>
            </w:r>
          </w:p>
        </w:tc>
        <w:tc>
          <w:tcPr>
            <w:tcW w:type="dxa" w:w="1728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____________</w:t>
            </w:r>
          </w:p>
        </w:tc>
        <w:tc>
          <w:tcPr>
            <w:tcW w:type="dxa" w:w="2448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________________</w:t>
            </w:r>
          </w:p>
        </w:tc>
      </w:tr>
      <w:tr>
        <w:tc>
          <w:tcPr>
            <w:tcW w:type="dxa" w:w="2880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Department Director</w:t>
            </w:r>
          </w:p>
        </w:tc>
        <w:tc>
          <w:tcPr>
            <w:tcW w:type="dxa" w:w="2592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________________</w:t>
            </w:r>
          </w:p>
        </w:tc>
        <w:tc>
          <w:tcPr>
            <w:tcW w:type="dxa" w:w="5328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Resources and action ownership confirmed</w:t>
            </w:r>
          </w:p>
        </w:tc>
        <w:tc>
          <w:tcPr>
            <w:tcW w:type="dxa" w:w="1728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____________</w:t>
            </w:r>
          </w:p>
        </w:tc>
        <w:tc>
          <w:tcPr>
            <w:tcW w:type="dxa" w:w="2448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________________</w:t>
            </w:r>
          </w:p>
        </w:tc>
      </w:tr>
      <w:tr>
        <w:tc>
          <w:tcPr>
            <w:tcW w:type="dxa" w:w="2880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Risk / Compliance</w:t>
            </w:r>
          </w:p>
        </w:tc>
        <w:tc>
          <w:tcPr>
            <w:tcW w:type="dxa" w:w="2592"/>
            <w:shd w:fill="FFFFFF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________________</w:t>
            </w:r>
          </w:p>
        </w:tc>
        <w:tc>
          <w:tcPr>
            <w:tcW w:type="dxa" w:w="5328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Residual risk and obligations reviewed</w:t>
            </w:r>
          </w:p>
        </w:tc>
        <w:tc>
          <w:tcPr>
            <w:tcW w:type="dxa" w:w="1728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____________</w:t>
            </w:r>
          </w:p>
        </w:tc>
        <w:tc>
          <w:tcPr>
            <w:tcW w:type="dxa" w:w="2448"/>
            <w:shd w:fill="FFFFFF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________________</w:t>
            </w:r>
          </w:p>
        </w:tc>
      </w:tr>
      <w:tr>
        <w:tc>
          <w:tcPr>
            <w:tcW w:type="dxa" w:w="2880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Executive Sponsor</w:t>
            </w:r>
          </w:p>
        </w:tc>
        <w:tc>
          <w:tcPr>
            <w:tcW w:type="dxa" w:w="2592"/>
            <w:shd w:fill="F4F7FA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________________</w:t>
            </w:r>
          </w:p>
        </w:tc>
        <w:tc>
          <w:tcPr>
            <w:tcW w:type="dxa" w:w="5328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Critical actions and escalations approved</w:t>
            </w:r>
          </w:p>
        </w:tc>
        <w:tc>
          <w:tcPr>
            <w:tcW w:type="dxa" w:w="1728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____________</w:t>
            </w:r>
          </w:p>
        </w:tc>
        <w:tc>
          <w:tcPr>
            <w:tcW w:type="dxa" w:w="2448"/>
            <w:shd w:fill="F4F7FA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Cambria" w:hAnsi="Cambria"/>
                <w:b w:val="0"/>
                <w:i w:val="0"/>
                <w:color w:val="1F2937"/>
                <w:sz w:val="14"/>
              </w:rPr>
              <w:t>________________</w:t>
            </w:r>
          </w:p>
        </w:tc>
      </w:tr>
    </w:tbl>
    <w:p>
      <w:pPr>
        <w:jc w:val="center"/>
      </w:pPr>
      <w:r>
        <w:rPr>
          <w:rFonts w:ascii="Cambria" w:hAnsi="Cambria"/>
          <w:b/>
          <w:i w:val="0"/>
          <w:color w:val="1F4E79"/>
          <w:sz w:val="16"/>
        </w:rPr>
        <w:t>Management Control Note: Corrective actions must remain open until implementation evidence, effectiveness results and residual-risk acceptance are complete.</w:t>
      </w:r>
    </w:p>
    <w:sectPr w:rsidR="00FC693F" w:rsidRPr="0006063C" w:rsidSect="00034616">
      <w:headerReference w:type="default" r:id="rId9"/>
      <w:footerReference w:type="default" r:id="rId10"/>
      <w:pgSz w:w="15840" w:h="12240" w:orient="landscape"/>
      <w:pgMar w:top="648" w:right="648" w:bottom="648" w:left="648" w:header="216" w:footer="21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>
  <w:p>
    <w:pPr>
      <w:pStyle w:val="Footer"/>
      <w:jc w:val="center"/>
    </w:pPr>
    <w:r>
      <w:rPr>
        <w:rFonts w:ascii="Cambria" w:hAnsi="Cambria"/>
        <w:b/>
        <w:i w:val="0"/>
        <w:color w:val="1F4E79"/>
        <w:sz w:val="20"/>
      </w:rPr>
      <w:t>ENTERPRISE TOOLKITS DOCUMENT</w:t>
    </w:r>
  </w:p>
  <w:p>
    <w:pPr>
      <w:jc w:val="center"/>
    </w:pPr>
    <w:r>
      <w:rPr>
        <w:rFonts w:ascii="Cambria" w:hAnsi="Cambria"/>
        <w:b w:val="0"/>
        <w:i w:val="0"/>
        <w:color w:val="1F4E79"/>
        <w:sz w:val="20"/>
      </w:rPr>
      <w:t>Website: www.Enterprise-Toolkits.org | Email: info@Enterprise-Toolkits.org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>
  <w:p>
    <w:pPr>
      <w:pStyle w:val="Header"/>
      <w:jc w:val="center"/>
    </w:pPr>
    <w:r>
      <w:rPr>
        <w:rFonts w:ascii="Cambria" w:hAnsi="Cambria"/>
        <w:b/>
        <w:i w:val="0"/>
        <w:color w:val="1F4E79"/>
        <w:sz w:val="20"/>
      </w:rPr>
      <w:t>ENTERPRISE-TOOLKITS</w:t>
    </w:r>
  </w:p>
  <w:p>
    <w:pPr>
      <w:jc w:val="center"/>
    </w:pPr>
    <w:r>
      <w:rPr>
        <w:rFonts w:ascii="Cambria" w:hAnsi="Cambria"/>
        <w:b w:val="0"/>
        <w:i w:val="0"/>
        <w:color w:val="1F4E79"/>
        <w:sz w:val="20"/>
      </w:rPr>
      <w:t>Corrective Action Plan Template</w:t>
    </w:r>
  </w:p>
</w:hdr>
</file>

<file path=word/numbering.xml><?xml version="1.0" encoding="utf-8"?>
<ns0:numbering xmlns:ns0="http://schemas.openxmlformats.org/wordprocessingml/2006/main" xmlns:ns1="http://schemas.openxmlformats.org/markup-compatibility/2006">
  <ns0:abstractNum ns0:abstractNumId="0">
    <ns0:nsid ns0:val="FFFFFF7C"/>
    <ns0:multiLevelType ns0:val="singleLevel"/>
    <ns0:tmpl ns0:val="C310EC42"/>
    <ns0:lvl ns0:ilvl="0">
      <ns0:left ns0:val="1"/>
      <ns0:numFmt ns0:val="decimal"/>
      <ns0:lvlText ns0:val="%1."/>
      <ns0:lvlJc ns0:val="left"/>
      <ns0:pPr>
        <ns0:tabs>
          <ns0:tab ns0:val="num" ns0:pos="1800"/>
        </ns0:tabs>
        <ns0:ind ns0:left="1800" ns0:hanging="360"/>
      </ns0:pPr>
    </ns0:lvl>
  </ns0:abstractNum>
  <ns0:abstractNum ns0:abstractNumId="1">
    <ns0:nsid ns0:val="FFFFFF7D"/>
    <ns0:multiLevelType ns0:val="singleLevel"/>
    <ns0:tmpl ns0:val="E4089024"/>
    <ns0:lvl ns0:ilvl="0">
      <ns0:left ns0:val="1"/>
      <ns0:numFmt ns0:val="decimal"/>
      <ns0:lvlText ns0:val="%1."/>
      <ns0:lvlJc ns0:val="left"/>
      <ns0:pPr>
        <ns0:tabs>
          <ns0:tab ns0:val="num" ns0:pos="1440"/>
        </ns0:tabs>
        <ns0:ind ns0:left="1440" ns0:hanging="360"/>
      </ns0:pPr>
    </ns0:lvl>
  </ns0:abstractNum>
  <ns0:abstractNum ns0:abstractNumId="2">
    <ns0:nsid ns0:val="FFFFFF7E"/>
    <ns0:multiLevelType ns0:val="singleLevel"/>
    <ns0:tmpl ns0:val="FB12693A"/>
    <ns0:lvl ns0:ilvl="0">
      <ns0:left ns0:val="1"/>
      <ns0:numFmt ns0:val="decimal"/>
      <ns0:pStyle ns0:val="ListNumber3"/>
      <ns0:lvlText ns0:val="%1."/>
      <ns0:lvlJc ns0:val="left"/>
      <ns0:pPr>
        <ns0:tabs>
          <ns0:tab ns0:val="num" ns0:pos="1080"/>
        </ns0:tabs>
        <ns0:ind ns0:left="1080" ns0:hanging="360"/>
      </ns0:pPr>
    </ns0:lvl>
  </ns0:abstractNum>
  <ns0:abstractNum ns0:abstractNumId="3">
    <ns0:nsid ns0:val="FFFFFF7F"/>
    <ns0:multiLevelType ns0:val="singleLevel"/>
    <ns0:tmpl ns0:val="38441652"/>
    <ns0:lvl ns0:ilvl="0">
      <ns0:left ns0:val="1"/>
      <ns0:numFmt ns0:val="decimal"/>
      <ns0:pStyle ns0:val="ListNumber2"/>
      <ns0:lvlText ns0:val="%1."/>
      <ns0:lvlJc ns0:val="left"/>
      <ns0:pPr>
        <ns0:tabs>
          <ns0:tab ns0:val="num" ns0:pos="720"/>
        </ns0:tabs>
        <ns0:ind ns0:left="720" ns0:hanging="360"/>
      </ns0:pPr>
    </ns0:lvl>
  </ns0:abstractNum>
  <ns0:abstractNum ns0:abstractNumId="4">
    <ns0:nsid ns0:val="FFFFFF81"/>
    <ns0:multiLevelType ns0:val="singleLevel"/>
    <ns0:tmpl ns0:val="171AC3A4"/>
    <ns0:lvl ns0:ilvl="0">
      <ns0:left ns0:val="1"/>
      <ns0:numFmt ns0:val="bullet"/>
      <ns0:lvlText ns0:val=""/>
      <ns0:lvlJc ns0:val="left"/>
      <ns0:pPr>
        <ns0:tabs>
          <ns0:tab ns0:val="num" ns0:pos="1440"/>
        </ns0:tabs>
        <ns0:ind ns0:left="1440" ns0:hanging="360"/>
      </ns0:pPr>
      <ns0:rPr>
        <ns0:rFonts ns0:ascii="Symbol" ns0:hAnsi="Symbol" ns0:hint="default"/>
      </ns0:rPr>
    </ns0:lvl>
  </ns0:abstractNum>
  <ns0:abstractNum ns0:abstractNumId="5">
    <ns0:nsid ns0:val="FFFFFF82"/>
    <ns0:multiLevelType ns0:val="singleLevel"/>
    <ns0:tmpl ns0:val="F3EAFDEC"/>
    <ns0:lvl ns0:ilvl="0">
      <ns0:left ns0:val="1"/>
      <ns0:numFmt ns0:val="bullet"/>
      <ns0:pStyle ns0:val="ListBullet3"/>
      <ns0:lvlText ns0:val=""/>
      <ns0:lvlJc ns0:val="left"/>
      <ns0:pPr>
        <ns0:tabs>
          <ns0:tab ns0:val="num" ns0:pos="1080"/>
        </ns0:tabs>
        <ns0:ind ns0:left="1080" ns0:hanging="360"/>
      </ns0:pPr>
      <ns0:rPr>
        <ns0:rFonts ns0:ascii="Symbol" ns0:hAnsi="Symbol" ns0:hint="default"/>
      </ns0:rPr>
    </ns0:lvl>
  </ns0:abstractNum>
  <ns0:abstractNum ns0:abstractNumId="6">
    <ns0:nsid ns0:val="FFFFFF83"/>
    <ns0:multiLevelType ns0:val="singleLevel"/>
    <ns0:tmpl ns0:val="3D1EFFD4"/>
    <ns0:lvl ns0:ilvl="0">
      <ns0:left ns0:val="1"/>
      <ns0:numFmt ns0:val="bullet"/>
      <ns0:pStyle ns0:val="ListBullet2"/>
      <ns0:lvlText ns0:val=""/>
      <ns0:lvlJc ns0:val="left"/>
      <ns0:pPr>
        <ns0:tabs>
          <ns0:tab ns0:val="num" ns0:pos="720"/>
        </ns0:tabs>
        <ns0:ind ns0:left="720" ns0:hanging="360"/>
      </ns0:pPr>
      <ns0:rPr>
        <ns0:rFonts ns0:ascii="Symbol" ns0:hAnsi="Symbol" ns0:hint="default"/>
      </ns0:rPr>
    </ns0:lvl>
  </ns0:abstractNum>
  <ns0:abstractNum ns0:abstractNumId="7">
    <ns0:nsid ns0:val="FFFFFF88"/>
    <ns0:multiLevelType ns0:val="singleLevel"/>
    <ns0:tmpl ns0:val="D0A62B40"/>
    <ns0:lvl ns0:ilvl="0">
      <ns0:left ns0:val="1"/>
      <ns0:numFmt ns0:val="decimal"/>
      <ns0:pStyle ns0:val="ListNumber"/>
      <ns0:lvlText ns0:val="%1."/>
      <ns0:lvlJc ns0:val="left"/>
      <ns0:pPr>
        <ns0:tabs>
          <ns0:tab ns0:val="num" ns0:pos="360"/>
        </ns0:tabs>
        <ns0:ind ns0:left="360" ns0:hanging="360"/>
      </ns0:pPr>
    </ns0:lvl>
  </ns0:abstractNum>
  <ns0:abstractNum ns0:abstractNumId="8">
    <ns0:nsid ns0:val="FFFFFF89"/>
    <ns0:multiLevelType ns0:val="singleLevel"/>
    <ns0:tmpl ns0:val="29761A62"/>
    <ns0:lvl ns0:ilvl="0">
      <ns0:left ns0:val="1"/>
      <ns0:numFmt ns0:val="bullet"/>
      <ns0:pStyle ns0:val="ListBullet"/>
      <ns0:lvlText ns0:val=""/>
      <ns0:lvlJc ns0:val="left"/>
      <ns0:pPr>
        <ns0:tabs>
          <ns0:tab ns0:val="num" ns0:pos="360"/>
        </ns0:tabs>
        <ns0:ind ns0:left="360" ns0:hanging="360"/>
      </ns0:pPr>
      <ns0:rPr>
        <ns0:rFonts ns0:ascii="Symbol" ns0:hAnsi="Symbol" ns0:hint="default"/>
      </ns0:rPr>
    </ns0:lvl>
  </ns0:abstractNum>
  <ns0:num ns0:numId="1">
    <ns0:abstractNumId ns0:val="8"/>
  </ns0:num>
  <ns0:num ns0:numId="2">
    <ns0:abstractNumId ns0:val="6"/>
  </ns0:num>
  <ns0:num ns0:numId="3">
    <ns0:abstractNumId ns0:val="5"/>
  </ns0:num>
  <ns0:num ns0:numId="4">
    <ns0:abstractNumId ns0:val="4"/>
  </ns0:num>
  <ns0:num ns0:numId="5">
    <ns0:abstractNumId ns0:val="7"/>
  </ns0:num>
  <ns0:num ns0:numId="6">
    <ns0:abstractNumId ns0:val="3"/>
  </ns0:num>
  <ns0:num ns0:numId="7">
    <ns0:abstractNumId ns0:val="2"/>
  </ns0:num>
  <ns0:num ns0:numId="8">
    <ns0:abstractNumId ns0:val="1"/>
  </ns0:num>
  <ns0:num ns0:numId="9">
    <ns0:abstractNumId ns0:val="0"/>
  </ns0:num>
</ns0:numbering>
</file>

<file path=word/settings.xml><?xml version="1.0" encoding="utf-8"?>
<ns0:settings xmlns:ns0="http://schemas.openxmlformats.org/wordprocessingml/2006/main" xmlns:ns1="http://schemas.openxmlformats.org/markup-compatibility/2006" xmlns:ns2="http://schemas.openxmlformats.org/officeDocument/2006/math" xmlns:ns3="urn:schemas-microsoft-com:office:office" xmlns:ns4="urn:schemas-microsoft-com:vml" xmlns:ns5="http://schemas.microsoft.com/office/word/2010/wordml">
  <ns0:zoom ns0:val="bestFit"/>
  <ns0:proofState ns0:spelling="clean" ns0:grammar="clean"/>
  <ns0:defaultTabStop ns0:val="720"/>
  <ns0:characterSpacingControl ns0:val="doNotCompress"/>
  <ns0:savePreviewPicture/>
  <ns0:compat>
    <ns0:useFELayout/>
    <ns0:compatSetting ns0:name="compatibilityMode" ns0:uri="http://schemas.microsoft.com/office/word" ns0:val="12"/>
  </ns0:compat>
  <ns0:rsids>
    <ns0:rsidRoot ns0:val="00B47730"/>
    <ns0:rsid ns0:val="00034616"/>
    <ns0:rsid ns0:val="0006063C"/>
    <ns0:rsid ns0:val="0015074B"/>
    <ns0:rsid ns0:val="0029639D"/>
    <ns0:rsid ns0:val="00326F90"/>
    <ns0:rsid ns0:val="00AA1D8D"/>
    <ns0:rsid ns0:val="00B47730"/>
    <ns0:rsid ns0:val="00CB0664"/>
    <ns0:rsid ns0:val="00FC693F"/>
  </ns0:rsids>
  <ns2:mathPr>
    <ns2:mathFont ns2:val="Cambria Math"/>
    <ns2:brkBin ns2:val="before"/>
    <ns2:brkBinSub ns2:val="--"/>
    <ns2:smallFrac ns2:val="0"/>
    <ns2:dispDef/>
    <ns2:lMargin ns2:val="0"/>
    <ns2:rMargin ns2:val="0"/>
    <ns2:defJc ns2:val="centerGroup"/>
    <ns2:wrapIndent ns2:val="1440"/>
    <ns2:intLim ns2:val="subSup"/>
    <ns2:naryLim ns2:val="undOvr"/>
  </ns2:mathPr>
  <ns0:themeFontLang ns0:val="en-US" ns0:eastAsia="ja-JP"/>
  <ns0:clrSchemeMapping ns0:bg1="light1" ns0:t1="dark1" ns0:bg2="light2" ns0:t2="dark2" ns0:accent1="accent1" ns0:accent2="accent2" ns0:accent3="accent3" ns0:accent4="accent4" ns0:accent5="accent5" ns0:accent6="accent6" ns0:hyperlink="hyperlink" ns0:followedHyperlink="followedHyperlink"/>
  <ns0:doNotAutoCompressPictures/>
  <ns0:shapeDefaults>
    <ns3:shapedefaults ns4:ext="edit" spidmax="1027"/>
    <ns3:shapelayout ns4:ext="edit">
      <ns3:idmap ns4:ext="edit" data="1"/>
    </ns3:shapelayout>
  </ns0:shapeDefaults>
  <ns0:decimalSymbol ns0:val="."/>
  <ns0:listSeparator ns0:val=","/>
</ns0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mbria" w:hAnsi="Cambria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mbria" w:hAnsi="Cambria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mbria" w:hAnsi="Cambria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Cambria" w:hAnsi="Cambria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ectionBar">
    <w:name w:val="Section Bar"/>
    <w:rPr>
      <w:rFonts w:ascii="Cambria" w:hAnsi="Cambria"/>
      <w:b/>
      <w:color w:val="FFFFFF"/>
      <w:sz w:val="24"/>
    </w:rPr>
  </w:style>
  <w:style w:type="paragraph" w:customStyle="1" w:styleId="SmallNote">
    <w:name w:val="Small Note"/>
    <w:rPr>
      <w:rFonts w:ascii="Cambria" w:hAnsi="Cambria"/>
      <w:color w:val="667085"/>
      <w:sz w:val="15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dcterms:created xsi:type="dcterms:W3CDTF">2013-12-23T23:15:00Z</dcterms:created>
  <dcterms:modified xsi:type="dcterms:W3CDTF">2013-12-23T23:15:00Z</dcterms:modified>
  <cp:category/>
</cp:coreProperties>
</file>